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A4DD" w14:textId="77777777" w:rsidR="00CD119A" w:rsidRPr="008C5C97" w:rsidRDefault="00CD119A" w:rsidP="00056489">
      <w:pPr>
        <w:widowControl w:val="0"/>
        <w:tabs>
          <w:tab w:val="left" w:pos="1080"/>
          <w:tab w:val="center" w:pos="5490"/>
        </w:tabs>
        <w:jc w:val="both"/>
        <w:rPr>
          <w:rFonts w:ascii="Arial" w:hAnsi="Arial" w:cs="Arial"/>
          <w:b/>
          <w:sz w:val="40"/>
        </w:rPr>
      </w:pPr>
      <w:r>
        <w:fldChar w:fldCharType="begin"/>
      </w:r>
      <w:r>
        <w:instrText xml:space="preserve"> SEQ CHAPTER \h \r 1</w:instrText>
      </w:r>
      <w:r>
        <w:fldChar w:fldCharType="end"/>
      </w:r>
      <w:r>
        <w:rPr>
          <w:rFonts w:ascii="Arrus BT" w:hAnsi="Arrus BT"/>
          <w:b/>
        </w:rPr>
        <w:tab/>
      </w:r>
      <w:r w:rsidR="00056489">
        <w:rPr>
          <w:rFonts w:ascii="Arrus BT" w:hAnsi="Arrus BT"/>
          <w:b/>
        </w:rPr>
        <w:tab/>
      </w:r>
      <w:r w:rsidRPr="008C5C97">
        <w:rPr>
          <w:rFonts w:ascii="Arial" w:hAnsi="Arial" w:cs="Arial"/>
          <w:b/>
          <w:sz w:val="40"/>
        </w:rPr>
        <w:t>POINTS AND AUTHORITIES</w:t>
      </w:r>
    </w:p>
    <w:p w14:paraId="40D49DF5" w14:textId="77777777" w:rsidR="00CD119A" w:rsidRPr="008C5C97" w:rsidRDefault="00CD119A">
      <w:pPr>
        <w:widowControl w:val="0"/>
        <w:tabs>
          <w:tab w:val="center" w:pos="5490"/>
        </w:tabs>
        <w:rPr>
          <w:rFonts w:ascii="Arial" w:hAnsi="Arial" w:cs="Arial"/>
          <w:b/>
          <w:sz w:val="20"/>
        </w:rPr>
      </w:pPr>
      <w:r>
        <w:rPr>
          <w:rFonts w:ascii="Pegasus" w:hAnsi="Pegasus"/>
          <w:b/>
          <w:sz w:val="40"/>
        </w:rPr>
        <w:tab/>
      </w:r>
      <w:r w:rsidRPr="008C5C97">
        <w:rPr>
          <w:rFonts w:ascii="Arial" w:hAnsi="Arial" w:cs="Arial"/>
          <w:b/>
          <w:sz w:val="20"/>
        </w:rPr>
        <w:t>The District Attorney of Alameda County Presents a Weekly Video Surve</w:t>
      </w:r>
      <w:r w:rsidR="00D10C8B">
        <w:rPr>
          <w:rFonts w:ascii="Arial" w:hAnsi="Arial" w:cs="Arial"/>
          <w:b/>
          <w:sz w:val="20"/>
        </w:rPr>
        <w:t>y</w:t>
      </w:r>
      <w:r w:rsidRPr="008C5C97">
        <w:rPr>
          <w:rFonts w:ascii="Arial" w:hAnsi="Arial" w:cs="Arial"/>
          <w:b/>
          <w:sz w:val="20"/>
        </w:rPr>
        <w:t xml:space="preserve"> of</w:t>
      </w:r>
    </w:p>
    <w:p w14:paraId="37BC9A85" w14:textId="77777777" w:rsidR="00CD119A" w:rsidRPr="008C5C97" w:rsidRDefault="00CD119A">
      <w:pPr>
        <w:widowControl w:val="0"/>
        <w:tabs>
          <w:tab w:val="center" w:pos="5490"/>
        </w:tabs>
        <w:rPr>
          <w:rFonts w:ascii="Arial" w:hAnsi="Arial" w:cs="Arial"/>
          <w:sz w:val="20"/>
        </w:rPr>
      </w:pPr>
      <w:r w:rsidRPr="008C5C97">
        <w:rPr>
          <w:rFonts w:ascii="Arial" w:hAnsi="Arial" w:cs="Arial"/>
          <w:b/>
          <w:sz w:val="20"/>
        </w:rPr>
        <w:tab/>
        <w:t>Criminal Law Approved for Credit Toward California Criminal Law Specialization</w:t>
      </w:r>
      <w:r w:rsidRPr="008C5C97">
        <w:rPr>
          <w:rFonts w:ascii="Arial" w:hAnsi="Arial" w:cs="Arial"/>
          <w:sz w:val="20"/>
        </w:rPr>
        <w:t xml:space="preserve"> --</w:t>
      </w:r>
    </w:p>
    <w:p w14:paraId="5980A3FA" w14:textId="77777777" w:rsidR="00CD119A" w:rsidRDefault="00CD119A">
      <w:pPr>
        <w:widowControl w:val="0"/>
        <w:tabs>
          <w:tab w:val="center" w:pos="5490"/>
          <w:tab w:val="right" w:pos="10980"/>
        </w:tabs>
      </w:pPr>
      <w:r w:rsidRPr="008C5C97">
        <w:rPr>
          <w:rFonts w:ascii="Arial" w:hAnsi="Arial" w:cs="Arial"/>
          <w:sz w:val="20"/>
        </w:rPr>
        <w:tab/>
      </w:r>
      <w:r w:rsidRPr="008C5C97">
        <w:rPr>
          <w:rFonts w:ascii="Arial" w:hAnsi="Arial" w:cs="Arial"/>
          <w:b/>
          <w:sz w:val="20"/>
        </w:rPr>
        <w:t>The Alameda County District Attorney’s Office is a State Bar of California Approved MCLE Provider</w:t>
      </w:r>
      <w:r w:rsidR="00D10C8B">
        <w:rPr>
          <w:rFonts w:ascii="Arial" w:hAnsi="Arial" w:cs="Arial"/>
          <w:b/>
          <w:sz w:val="20"/>
        </w:rPr>
        <w:t>, #172</w:t>
      </w:r>
      <w:r w:rsidRPr="008C5C97">
        <w:rPr>
          <w:rFonts w:ascii="Arial" w:hAnsi="Arial" w:cs="Arial"/>
          <w:b/>
          <w:sz w:val="20"/>
        </w:rPr>
        <w:t>.</w:t>
      </w:r>
      <w:r>
        <w:rPr>
          <w:rFonts w:ascii="Pegasus" w:hAnsi="Pegasus"/>
          <w:b/>
          <w:sz w:val="20"/>
        </w:rPr>
        <w:tab/>
      </w: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123"/>
        <w:gridCol w:w="5481"/>
        <w:gridCol w:w="2727"/>
        <w:gridCol w:w="1289"/>
      </w:tblGrid>
      <w:tr w:rsidR="00CD119A" w14:paraId="3B304FBB" w14:textId="77777777" w:rsidTr="00BD3CD2">
        <w:trPr>
          <w:cantSplit/>
          <w:trHeight w:val="183"/>
        </w:trPr>
        <w:tc>
          <w:tcPr>
            <w:tcW w:w="1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71F887C" w14:textId="77777777" w:rsidR="00CD119A" w:rsidRDefault="00CD119A">
            <w:pPr>
              <w:widowControl w:val="0"/>
              <w:rPr>
                <w:rFonts w:ascii="Univers" w:hAnsi="Univers"/>
              </w:rPr>
            </w:pPr>
            <w:r>
              <w:rPr>
                <w:rFonts w:ascii="Univers" w:hAnsi="Univers"/>
                <w:b/>
              </w:rPr>
              <w:t xml:space="preserve">Week Of </w:t>
            </w:r>
          </w:p>
        </w:tc>
        <w:tc>
          <w:tcPr>
            <w:tcW w:w="548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C3CEA5" w14:textId="77777777" w:rsidR="00CD119A" w:rsidRDefault="00CD119A">
            <w:pPr>
              <w:widowControl w:val="0"/>
              <w:rPr>
                <w:rFonts w:ascii="Univers" w:hAnsi="Univers"/>
              </w:rPr>
            </w:pPr>
            <w:r>
              <w:rPr>
                <w:rFonts w:ascii="Univers" w:hAnsi="Univers"/>
                <w:b/>
              </w:rPr>
              <w:t>Topic</w:t>
            </w:r>
          </w:p>
        </w:tc>
        <w:tc>
          <w:tcPr>
            <w:tcW w:w="272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5DB625D" w14:textId="77777777" w:rsidR="00CD119A" w:rsidRPr="00134665" w:rsidRDefault="00134665" w:rsidP="00245C95">
            <w:pPr>
              <w:widowControl w:val="0"/>
              <w:rPr>
                <w:rFonts w:ascii="Univers" w:hAnsi="Univers"/>
                <w:b/>
              </w:rPr>
            </w:pPr>
            <w:r w:rsidRPr="00134665">
              <w:rPr>
                <w:rFonts w:ascii="Univers" w:hAnsi="Univers"/>
                <w:b/>
              </w:rPr>
              <w:t>Guest</w:t>
            </w:r>
            <w:r w:rsidR="004404D6">
              <w:rPr>
                <w:rFonts w:ascii="Univers" w:hAnsi="Univers"/>
                <w:b/>
              </w:rPr>
              <w:t>s</w:t>
            </w:r>
            <w:r w:rsidR="00F73C70">
              <w:rPr>
                <w:rFonts w:ascii="Univers" w:hAnsi="Univers"/>
                <w:b/>
              </w:rPr>
              <w:t xml:space="preserve">  </w:t>
            </w:r>
          </w:p>
        </w:tc>
        <w:tc>
          <w:tcPr>
            <w:tcW w:w="128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595C21" w14:textId="77777777" w:rsidR="00CD119A" w:rsidRPr="004404D6" w:rsidRDefault="00323E67">
            <w:pPr>
              <w:widowControl w:val="0"/>
              <w:rPr>
                <w:rFonts w:ascii="Univers" w:hAnsi="Univers"/>
                <w:b/>
              </w:rPr>
            </w:pPr>
            <w:r>
              <w:rPr>
                <w:rFonts w:ascii="Univers" w:hAnsi="Univers"/>
                <w:b/>
              </w:rPr>
              <w:t>General</w:t>
            </w:r>
          </w:p>
        </w:tc>
      </w:tr>
      <w:tr w:rsidR="00CD119A" w:rsidRPr="004A4FA4" w14:paraId="01B0B30A" w14:textId="77777777" w:rsidTr="00BD3CD2">
        <w:trPr>
          <w:cantSplit/>
          <w:trHeight w:val="733"/>
        </w:trPr>
        <w:tc>
          <w:tcPr>
            <w:tcW w:w="112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6F8895" w14:textId="76437958" w:rsidR="00B652DB" w:rsidRPr="004A4FA4" w:rsidRDefault="009B73A5" w:rsidP="00BD3CD2">
            <w:pPr>
              <w:widowControl w:val="0"/>
              <w:rPr>
                <w:rFonts w:ascii="Univers" w:hAnsi="Univers"/>
                <w:b/>
              </w:rPr>
            </w:pPr>
            <w:r>
              <w:rPr>
                <w:rFonts w:ascii="Univers" w:hAnsi="Univers"/>
                <w:b/>
              </w:rPr>
              <w:t xml:space="preserve">Dec. </w:t>
            </w:r>
            <w:r w:rsidR="00485F70">
              <w:rPr>
                <w:rFonts w:ascii="Univers" w:hAnsi="Univers"/>
                <w:b/>
              </w:rPr>
              <w:t>7</w:t>
            </w:r>
            <w:r>
              <w:rPr>
                <w:rFonts w:ascii="Univers" w:hAnsi="Univers"/>
                <w:b/>
              </w:rPr>
              <w:t xml:space="preserve"> </w:t>
            </w:r>
            <w:r w:rsidR="00D10C8B">
              <w:rPr>
                <w:rFonts w:ascii="Univers" w:hAnsi="Univers"/>
                <w:b/>
              </w:rPr>
              <w:t>20</w:t>
            </w:r>
            <w:r w:rsidR="006054D5">
              <w:rPr>
                <w:rFonts w:ascii="Univers" w:hAnsi="Univers"/>
                <w:b/>
              </w:rPr>
              <w:t>20</w:t>
            </w:r>
          </w:p>
        </w:tc>
        <w:tc>
          <w:tcPr>
            <w:tcW w:w="5481"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D79931" w14:textId="2DE0AAAE" w:rsidR="00CD119A" w:rsidRPr="00B652DB" w:rsidRDefault="00BD3CD2" w:rsidP="00BD3CD2">
            <w:pPr>
              <w:widowControl w:val="0"/>
              <w:spacing w:after="120"/>
              <w:rPr>
                <w:rFonts w:ascii="Univers" w:hAnsi="Univers"/>
                <w:b/>
                <w:sz w:val="26"/>
                <w:szCs w:val="26"/>
              </w:rPr>
            </w:pPr>
            <w:r>
              <w:rPr>
                <w:rFonts w:ascii="Univers" w:hAnsi="Univers"/>
                <w:b/>
                <w:sz w:val="26"/>
                <w:szCs w:val="26"/>
              </w:rPr>
              <w:t xml:space="preserve">Selected </w:t>
            </w:r>
            <w:r w:rsidR="009B73A5">
              <w:rPr>
                <w:rFonts w:ascii="Univers" w:hAnsi="Univers"/>
                <w:b/>
                <w:sz w:val="26"/>
                <w:szCs w:val="26"/>
              </w:rPr>
              <w:t>202</w:t>
            </w:r>
            <w:r w:rsidR="006054D5">
              <w:rPr>
                <w:rFonts w:ascii="Univers" w:hAnsi="Univers"/>
                <w:b/>
                <w:sz w:val="26"/>
                <w:szCs w:val="26"/>
              </w:rPr>
              <w:t>1</w:t>
            </w:r>
            <w:r w:rsidR="009B73A5">
              <w:rPr>
                <w:rFonts w:ascii="Univers" w:hAnsi="Univers"/>
                <w:b/>
                <w:sz w:val="26"/>
                <w:szCs w:val="26"/>
              </w:rPr>
              <w:t xml:space="preserve"> </w:t>
            </w:r>
            <w:r w:rsidR="00B652DB" w:rsidRPr="00B652DB">
              <w:rPr>
                <w:rFonts w:ascii="Univers" w:hAnsi="Univers"/>
                <w:b/>
                <w:sz w:val="26"/>
                <w:szCs w:val="26"/>
              </w:rPr>
              <w:t xml:space="preserve">New </w:t>
            </w:r>
            <w:proofErr w:type="gramStart"/>
            <w:r w:rsidR="00B652DB" w:rsidRPr="00B652DB">
              <w:rPr>
                <w:rFonts w:ascii="Univers" w:hAnsi="Univers"/>
                <w:b/>
                <w:sz w:val="26"/>
                <w:szCs w:val="26"/>
              </w:rPr>
              <w:t>Law</w:t>
            </w:r>
            <w:r>
              <w:rPr>
                <w:rFonts w:ascii="Univers" w:hAnsi="Univers"/>
                <w:b/>
                <w:sz w:val="26"/>
                <w:szCs w:val="26"/>
              </w:rPr>
              <w:t>s</w:t>
            </w:r>
            <w:r w:rsidR="00AD155C">
              <w:rPr>
                <w:rFonts w:ascii="Univers" w:hAnsi="Univers"/>
                <w:b/>
                <w:sz w:val="26"/>
                <w:szCs w:val="26"/>
              </w:rPr>
              <w:t xml:space="preserve">  (</w:t>
            </w:r>
            <w:proofErr w:type="gramEnd"/>
            <w:r w:rsidR="00AD155C">
              <w:rPr>
                <w:rFonts w:ascii="Univers" w:hAnsi="Univers"/>
                <w:b/>
                <w:sz w:val="26"/>
                <w:szCs w:val="26"/>
              </w:rPr>
              <w:t>Part I)</w:t>
            </w:r>
          </w:p>
        </w:tc>
        <w:tc>
          <w:tcPr>
            <w:tcW w:w="272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6AD2DE4" w14:textId="1F009E1E" w:rsidR="009B73A5" w:rsidRPr="004A4FA4" w:rsidRDefault="009B73A5" w:rsidP="00081B9F">
            <w:pPr>
              <w:widowControl w:val="0"/>
              <w:rPr>
                <w:rFonts w:ascii="Univers" w:hAnsi="Univers"/>
                <w:b/>
              </w:rPr>
            </w:pPr>
          </w:p>
        </w:tc>
        <w:tc>
          <w:tcPr>
            <w:tcW w:w="1289"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C6622A" w14:textId="77777777" w:rsidR="00CD119A" w:rsidRPr="004A4FA4" w:rsidRDefault="00CD119A">
            <w:pPr>
              <w:widowControl w:val="0"/>
              <w:rPr>
                <w:rFonts w:ascii="Arrus BT" w:hAnsi="Arrus BT"/>
              </w:rPr>
            </w:pPr>
            <w:r w:rsidRPr="004A4FA4">
              <w:rPr>
                <w:rFonts w:ascii="Univers" w:hAnsi="Univers"/>
                <w:b/>
              </w:rPr>
              <w:t>30 min</w:t>
            </w:r>
          </w:p>
        </w:tc>
      </w:tr>
    </w:tbl>
    <w:p w14:paraId="72D12893" w14:textId="77777777" w:rsidR="00CD119A" w:rsidRPr="004A4FA4" w:rsidRDefault="00CD119A">
      <w:pPr>
        <w:widowControl w:val="0"/>
        <w:rPr>
          <w:rFonts w:ascii="Arrus BT" w:hAnsi="Arrus BT"/>
          <w:u w:val="single"/>
        </w:rPr>
      </w:pPr>
    </w:p>
    <w:p w14:paraId="5D0E741B" w14:textId="77777777" w:rsidR="0000200F" w:rsidRDefault="0000200F" w:rsidP="006610E2">
      <w:pPr>
        <w:pStyle w:val="PlainText"/>
        <w:spacing w:after="360"/>
        <w:ind w:left="144"/>
        <w:rPr>
          <w:b/>
          <w:sz w:val="30"/>
          <w:szCs w:val="30"/>
        </w:rPr>
      </w:pPr>
    </w:p>
    <w:p w14:paraId="0E892586" w14:textId="2EE83BA7" w:rsidR="001A6BE3" w:rsidRPr="0050720B" w:rsidRDefault="0000200F" w:rsidP="00EE48AB">
      <w:pPr>
        <w:pStyle w:val="PlainText"/>
        <w:spacing w:after="480"/>
        <w:rPr>
          <w:b/>
          <w:sz w:val="28"/>
          <w:szCs w:val="28"/>
        </w:rPr>
      </w:pPr>
      <w:r w:rsidRPr="0050720B">
        <w:rPr>
          <w:b/>
          <w:sz w:val="28"/>
          <w:szCs w:val="28"/>
        </w:rPr>
        <w:t xml:space="preserve">This P&amp;A </w:t>
      </w:r>
      <w:r w:rsidR="0055331A" w:rsidRPr="0050720B">
        <w:rPr>
          <w:b/>
          <w:sz w:val="28"/>
          <w:szCs w:val="28"/>
        </w:rPr>
        <w:t xml:space="preserve">is Part I of a summary of </w:t>
      </w:r>
      <w:r w:rsidR="00BD3CD2" w:rsidRPr="0050720B">
        <w:rPr>
          <w:b/>
          <w:sz w:val="28"/>
          <w:szCs w:val="28"/>
        </w:rPr>
        <w:t xml:space="preserve">selected </w:t>
      </w:r>
      <w:r w:rsidR="00C64CC8" w:rsidRPr="0050720B">
        <w:rPr>
          <w:b/>
          <w:sz w:val="28"/>
          <w:szCs w:val="28"/>
        </w:rPr>
        <w:t>new laws and amen</w:t>
      </w:r>
      <w:r w:rsidR="009D4008">
        <w:rPr>
          <w:b/>
          <w:sz w:val="28"/>
          <w:szCs w:val="28"/>
        </w:rPr>
        <w:t>ded laws</w:t>
      </w:r>
      <w:r w:rsidR="007B05BC" w:rsidRPr="0050720B">
        <w:rPr>
          <w:b/>
          <w:sz w:val="28"/>
          <w:szCs w:val="28"/>
        </w:rPr>
        <w:t xml:space="preserve"> </w:t>
      </w:r>
      <w:r w:rsidR="0055331A" w:rsidRPr="0050720B">
        <w:rPr>
          <w:b/>
          <w:sz w:val="28"/>
          <w:szCs w:val="28"/>
        </w:rPr>
        <w:t>applicable to prosecutors</w:t>
      </w:r>
      <w:r w:rsidR="00B92A72">
        <w:rPr>
          <w:b/>
          <w:sz w:val="28"/>
          <w:szCs w:val="28"/>
        </w:rPr>
        <w:t>, effective January 1, 202</w:t>
      </w:r>
      <w:r w:rsidR="006054D5">
        <w:rPr>
          <w:b/>
          <w:sz w:val="28"/>
          <w:szCs w:val="28"/>
        </w:rPr>
        <w:t>1</w:t>
      </w:r>
      <w:r w:rsidR="0055331A" w:rsidRPr="0050720B">
        <w:rPr>
          <w:b/>
          <w:sz w:val="28"/>
          <w:szCs w:val="28"/>
        </w:rPr>
        <w:t>.</w:t>
      </w:r>
      <w:r w:rsidR="001A7900">
        <w:rPr>
          <w:rStyle w:val="FootnoteReference"/>
          <w:b/>
          <w:sz w:val="28"/>
          <w:szCs w:val="28"/>
        </w:rPr>
        <w:footnoteReference w:id="1"/>
      </w:r>
      <w:r w:rsidR="00D10C8B" w:rsidRPr="0050720B">
        <w:rPr>
          <w:b/>
          <w:sz w:val="28"/>
          <w:szCs w:val="28"/>
        </w:rPr>
        <w:t xml:space="preserve"> </w:t>
      </w:r>
    </w:p>
    <w:p w14:paraId="514AC1AD" w14:textId="2EA610BD" w:rsidR="006054D5" w:rsidRPr="00005F68" w:rsidRDefault="006054D5" w:rsidP="005F27B1">
      <w:pPr>
        <w:pStyle w:val="PlainText"/>
        <w:spacing w:after="240"/>
        <w:rPr>
          <w:b/>
          <w:sz w:val="28"/>
          <w:szCs w:val="28"/>
          <w:u w:val="single"/>
        </w:rPr>
      </w:pPr>
      <w:bookmarkStart w:id="0" w:name="_Hlk25765407"/>
      <w:r w:rsidRPr="00005F68">
        <w:rPr>
          <w:b/>
          <w:sz w:val="28"/>
          <w:szCs w:val="28"/>
          <w:u w:val="single"/>
        </w:rPr>
        <w:t>Probation</w:t>
      </w:r>
    </w:p>
    <w:p w14:paraId="1AB88D8A" w14:textId="08D82751" w:rsidR="00CD016C" w:rsidRDefault="00215499" w:rsidP="005F27B1">
      <w:pPr>
        <w:pStyle w:val="PlainText"/>
        <w:spacing w:after="240"/>
        <w:rPr>
          <w:sz w:val="26"/>
          <w:szCs w:val="26"/>
        </w:rPr>
      </w:pPr>
      <w:r>
        <w:rPr>
          <w:b/>
          <w:sz w:val="26"/>
          <w:szCs w:val="26"/>
        </w:rPr>
        <w:t xml:space="preserve">   </w:t>
      </w:r>
      <w:proofErr w:type="gramStart"/>
      <w:r w:rsidR="005F27B1" w:rsidRPr="005F27B1">
        <w:rPr>
          <w:b/>
          <w:sz w:val="26"/>
          <w:szCs w:val="26"/>
        </w:rPr>
        <w:t xml:space="preserve">●  </w:t>
      </w:r>
      <w:r w:rsidR="006054D5">
        <w:rPr>
          <w:b/>
          <w:sz w:val="26"/>
          <w:szCs w:val="26"/>
        </w:rPr>
        <w:t>Penal</w:t>
      </w:r>
      <w:proofErr w:type="gramEnd"/>
      <w:r w:rsidR="006054D5">
        <w:rPr>
          <w:b/>
          <w:sz w:val="26"/>
          <w:szCs w:val="26"/>
        </w:rPr>
        <w:t xml:space="preserve"> Code </w:t>
      </w:r>
      <w:r w:rsidR="00EA1512">
        <w:rPr>
          <w:b/>
          <w:sz w:val="26"/>
          <w:szCs w:val="26"/>
        </w:rPr>
        <w:t>section</w:t>
      </w:r>
      <w:r w:rsidR="00A5082F">
        <w:rPr>
          <w:b/>
          <w:sz w:val="26"/>
          <w:szCs w:val="26"/>
        </w:rPr>
        <w:t>s</w:t>
      </w:r>
      <w:r w:rsidR="00EA1512">
        <w:rPr>
          <w:b/>
          <w:sz w:val="26"/>
          <w:szCs w:val="26"/>
        </w:rPr>
        <w:t xml:space="preserve"> </w:t>
      </w:r>
      <w:r w:rsidR="00CD016C">
        <w:rPr>
          <w:b/>
          <w:sz w:val="26"/>
          <w:szCs w:val="26"/>
        </w:rPr>
        <w:t>1</w:t>
      </w:r>
      <w:r w:rsidR="00A5082F">
        <w:rPr>
          <w:b/>
          <w:sz w:val="26"/>
          <w:szCs w:val="26"/>
        </w:rPr>
        <w:t>203a and 1203.1</w:t>
      </w:r>
      <w:bookmarkEnd w:id="0"/>
      <w:r w:rsidR="005F27B1" w:rsidRPr="005F27B1">
        <w:rPr>
          <w:b/>
          <w:sz w:val="26"/>
          <w:szCs w:val="26"/>
        </w:rPr>
        <w:t xml:space="preserve"> (amended):</w:t>
      </w:r>
      <w:r w:rsidR="005F27B1" w:rsidRPr="005F27B1">
        <w:rPr>
          <w:sz w:val="26"/>
          <w:szCs w:val="26"/>
        </w:rPr>
        <w:t xml:space="preserve">  </w:t>
      </w:r>
    </w:p>
    <w:p w14:paraId="6768FE3A" w14:textId="12CE77DF" w:rsidR="00C50E4D" w:rsidRDefault="00C50E4D" w:rsidP="00C50E4D">
      <w:pPr>
        <w:pStyle w:val="PlainText"/>
        <w:spacing w:after="240"/>
        <w:ind w:firstLine="720"/>
        <w:rPr>
          <w:sz w:val="26"/>
          <w:szCs w:val="26"/>
        </w:rPr>
      </w:pPr>
      <w:r>
        <w:rPr>
          <w:sz w:val="24"/>
          <w:szCs w:val="24"/>
        </w:rPr>
        <w:t xml:space="preserve">As a result of these amendments, </w:t>
      </w:r>
      <w:r w:rsidRPr="00C50E4D">
        <w:rPr>
          <w:sz w:val="24"/>
          <w:szCs w:val="24"/>
        </w:rPr>
        <w:t>the new probation period for most misdemeanors is one year and for felonies is two years, but there are exceptions.</w:t>
      </w:r>
    </w:p>
    <w:p w14:paraId="7B924C2C" w14:textId="77777777" w:rsidR="00A5082F" w:rsidRPr="00A5082F" w:rsidRDefault="00A5082F" w:rsidP="00152FD4">
      <w:pPr>
        <w:pStyle w:val="PlainText"/>
        <w:spacing w:after="360"/>
        <w:rPr>
          <w:b/>
          <w:bCs/>
          <w:sz w:val="26"/>
          <w:szCs w:val="26"/>
          <w:u w:val="single"/>
        </w:rPr>
      </w:pPr>
      <w:r w:rsidRPr="00A5082F">
        <w:rPr>
          <w:b/>
          <w:bCs/>
          <w:sz w:val="26"/>
          <w:szCs w:val="26"/>
          <w:u w:val="single"/>
        </w:rPr>
        <w:t>Misdemeanors</w:t>
      </w:r>
    </w:p>
    <w:p w14:paraId="5987339A" w14:textId="77777777" w:rsidR="00C50E4D" w:rsidRDefault="00BE58DB" w:rsidP="00152FD4">
      <w:pPr>
        <w:pStyle w:val="PlainText"/>
        <w:spacing w:after="360"/>
        <w:rPr>
          <w:sz w:val="24"/>
          <w:szCs w:val="24"/>
        </w:rPr>
      </w:pPr>
      <w:r>
        <w:rPr>
          <w:sz w:val="24"/>
          <w:szCs w:val="24"/>
        </w:rPr>
        <w:t xml:space="preserve">Existing law established </w:t>
      </w:r>
      <w:r w:rsidR="00A5082F">
        <w:rPr>
          <w:sz w:val="24"/>
          <w:szCs w:val="24"/>
        </w:rPr>
        <w:t xml:space="preserve">the default maximum probation period for </w:t>
      </w:r>
      <w:r>
        <w:rPr>
          <w:sz w:val="24"/>
          <w:szCs w:val="24"/>
        </w:rPr>
        <w:t xml:space="preserve">a </w:t>
      </w:r>
      <w:r w:rsidR="00A5082F">
        <w:rPr>
          <w:sz w:val="24"/>
          <w:szCs w:val="24"/>
        </w:rPr>
        <w:t>misdemeanor as three years</w:t>
      </w:r>
      <w:r w:rsidR="00471CC1">
        <w:rPr>
          <w:sz w:val="24"/>
          <w:szCs w:val="24"/>
        </w:rPr>
        <w:t>, with exceptions</w:t>
      </w:r>
      <w:r w:rsidR="00E76A9E">
        <w:rPr>
          <w:sz w:val="24"/>
          <w:szCs w:val="24"/>
        </w:rPr>
        <w:t xml:space="preserve"> noted below.  </w:t>
      </w:r>
      <w:r w:rsidR="00C50E4D">
        <w:rPr>
          <w:sz w:val="24"/>
          <w:szCs w:val="24"/>
        </w:rPr>
        <w:t>As amended, p</w:t>
      </w:r>
      <w:r w:rsidR="00C50E4D" w:rsidRPr="00C50E4D">
        <w:rPr>
          <w:sz w:val="24"/>
          <w:szCs w:val="24"/>
        </w:rPr>
        <w:t>robation is limited on most misdemeanor crimes to one year</w:t>
      </w:r>
      <w:r w:rsidR="00C50E4D">
        <w:rPr>
          <w:sz w:val="24"/>
          <w:szCs w:val="24"/>
        </w:rPr>
        <w:t xml:space="preserve">.  </w:t>
      </w:r>
      <w:r w:rsidR="00C50E4D" w:rsidRPr="00C50E4D">
        <w:rPr>
          <w:sz w:val="24"/>
          <w:szCs w:val="24"/>
        </w:rPr>
        <w:t xml:space="preserve"> </w:t>
      </w:r>
      <w:r w:rsidR="00C50E4D">
        <w:rPr>
          <w:sz w:val="24"/>
          <w:szCs w:val="24"/>
        </w:rPr>
        <w:t xml:space="preserve">Additionally, a </w:t>
      </w:r>
      <w:r w:rsidR="00C50E4D" w:rsidRPr="00C50E4D">
        <w:rPr>
          <w:sz w:val="24"/>
          <w:szCs w:val="24"/>
        </w:rPr>
        <w:t xml:space="preserve">court can no longer impose a probation period that is </w:t>
      </w:r>
      <w:proofErr w:type="gramStart"/>
      <w:r w:rsidR="00C50E4D" w:rsidRPr="00C50E4D">
        <w:rPr>
          <w:sz w:val="24"/>
          <w:szCs w:val="24"/>
        </w:rPr>
        <w:t>as long as</w:t>
      </w:r>
      <w:proofErr w:type="gramEnd"/>
      <w:r w:rsidR="00C50E4D" w:rsidRPr="00C50E4D">
        <w:rPr>
          <w:sz w:val="24"/>
          <w:szCs w:val="24"/>
        </w:rPr>
        <w:t xml:space="preserve"> the defendants’ maximum jail term.  []  </w:t>
      </w:r>
    </w:p>
    <w:p w14:paraId="3F30B5D3" w14:textId="60D17911" w:rsidR="00B03B42" w:rsidRDefault="00C50E4D" w:rsidP="00152FD4">
      <w:pPr>
        <w:pStyle w:val="PlainText"/>
        <w:spacing w:after="360"/>
        <w:rPr>
          <w:sz w:val="24"/>
          <w:szCs w:val="24"/>
        </w:rPr>
      </w:pPr>
      <w:r w:rsidRPr="00C50E4D">
        <w:rPr>
          <w:sz w:val="24"/>
          <w:szCs w:val="24"/>
        </w:rPr>
        <w:t xml:space="preserve">However, there </w:t>
      </w:r>
      <w:r>
        <w:rPr>
          <w:sz w:val="24"/>
          <w:szCs w:val="24"/>
        </w:rPr>
        <w:t xml:space="preserve">is </w:t>
      </w:r>
      <w:r w:rsidRPr="00C50E4D">
        <w:rPr>
          <w:sz w:val="24"/>
          <w:szCs w:val="24"/>
        </w:rPr>
        <w:t>an exception for this one-year maximum term for misdemeanor probation</w:t>
      </w:r>
      <w:r>
        <w:rPr>
          <w:sz w:val="24"/>
          <w:szCs w:val="24"/>
        </w:rPr>
        <w:t xml:space="preserve">.  </w:t>
      </w:r>
      <w:r w:rsidRPr="00C50E4D">
        <w:rPr>
          <w:sz w:val="24"/>
          <w:szCs w:val="24"/>
        </w:rPr>
        <w:t>Penal Code section 1203a s</w:t>
      </w:r>
      <w:r w:rsidR="005C60E9">
        <w:rPr>
          <w:sz w:val="24"/>
          <w:szCs w:val="24"/>
        </w:rPr>
        <w:t>tates</w:t>
      </w:r>
      <w:r w:rsidRPr="00C50E4D">
        <w:rPr>
          <w:sz w:val="24"/>
          <w:szCs w:val="24"/>
        </w:rPr>
        <w:t xml:space="preserve"> that this one-year probation limit does not apply when the offense ITSELF “includes specific probation lengths within its provisions.” </w:t>
      </w:r>
      <w:r w:rsidR="005C60E9">
        <w:rPr>
          <w:sz w:val="24"/>
          <w:szCs w:val="24"/>
        </w:rPr>
        <w:t xml:space="preserve"> </w:t>
      </w:r>
      <w:r>
        <w:rPr>
          <w:sz w:val="24"/>
          <w:szCs w:val="24"/>
        </w:rPr>
        <w:t xml:space="preserve">For example, </w:t>
      </w:r>
      <w:r w:rsidRPr="00C50E4D">
        <w:rPr>
          <w:sz w:val="24"/>
          <w:szCs w:val="24"/>
        </w:rPr>
        <w:t xml:space="preserve">when a defendant is convicted of misdemeanor driving under the influence, or driving under the influence with injury, the Vehicle Code section expressly states a probation period of three to five years.  </w:t>
      </w:r>
      <w:proofErr w:type="gramStart"/>
      <w:r w:rsidRPr="00C50E4D">
        <w:rPr>
          <w:sz w:val="24"/>
          <w:szCs w:val="24"/>
        </w:rPr>
        <w:t>So</w:t>
      </w:r>
      <w:proofErr w:type="gramEnd"/>
      <w:r w:rsidRPr="00C50E4D">
        <w:rPr>
          <w:sz w:val="24"/>
          <w:szCs w:val="24"/>
        </w:rPr>
        <w:t xml:space="preserve"> the probation term of three to five years in that statute controls, notwithstanding this new one</w:t>
      </w:r>
      <w:r w:rsidR="005C60E9">
        <w:rPr>
          <w:sz w:val="24"/>
          <w:szCs w:val="24"/>
        </w:rPr>
        <w:t>-</w:t>
      </w:r>
      <w:r w:rsidRPr="00C50E4D">
        <w:rPr>
          <w:sz w:val="24"/>
          <w:szCs w:val="24"/>
        </w:rPr>
        <w:t xml:space="preserve">year probation period under Penal Code section 1203a.  As another example, the statute for child endangerment, Penal Code section 273a, when prosecuted as a misdemeanor, has within its </w:t>
      </w:r>
      <w:r w:rsidR="00B03B42" w:rsidRPr="00C50E4D">
        <w:rPr>
          <w:sz w:val="24"/>
          <w:szCs w:val="24"/>
        </w:rPr>
        <w:t>provisions</w:t>
      </w:r>
      <w:r w:rsidRPr="00C50E4D">
        <w:rPr>
          <w:sz w:val="24"/>
          <w:szCs w:val="24"/>
        </w:rPr>
        <w:t xml:space="preserve"> a mandatory minimum probation </w:t>
      </w:r>
      <w:r w:rsidRPr="00C50E4D">
        <w:rPr>
          <w:sz w:val="24"/>
          <w:szCs w:val="24"/>
        </w:rPr>
        <w:lastRenderedPageBreak/>
        <w:t xml:space="preserve">period of 48 months.  </w:t>
      </w:r>
      <w:proofErr w:type="gramStart"/>
      <w:r w:rsidRPr="00C50E4D">
        <w:rPr>
          <w:sz w:val="24"/>
          <w:szCs w:val="24"/>
        </w:rPr>
        <w:t>So</w:t>
      </w:r>
      <w:proofErr w:type="gramEnd"/>
      <w:r w:rsidRPr="00C50E4D">
        <w:rPr>
          <w:sz w:val="24"/>
          <w:szCs w:val="24"/>
        </w:rPr>
        <w:t xml:space="preserve"> the maximum probation period remains 48 months, notwithstanding this new </w:t>
      </w:r>
      <w:r w:rsidR="008971DA" w:rsidRPr="00C50E4D">
        <w:rPr>
          <w:sz w:val="24"/>
          <w:szCs w:val="24"/>
        </w:rPr>
        <w:t>one-year</w:t>
      </w:r>
      <w:r w:rsidRPr="00C50E4D">
        <w:rPr>
          <w:sz w:val="24"/>
          <w:szCs w:val="24"/>
        </w:rPr>
        <w:t xml:space="preserve"> probation period.  The same with Health and Safety Code section 11550, which has a probation period up to five years.  Also, domestic violence related crimes that come within provisions of Penal Code section 1203.097 require a minimum of three </w:t>
      </w:r>
      <w:proofErr w:type="spellStart"/>
      <w:r w:rsidRPr="00C50E4D">
        <w:rPr>
          <w:sz w:val="24"/>
          <w:szCs w:val="24"/>
        </w:rPr>
        <w:t>years probation</w:t>
      </w:r>
      <w:proofErr w:type="spellEnd"/>
      <w:r w:rsidRPr="00C50E4D">
        <w:rPr>
          <w:sz w:val="24"/>
          <w:szCs w:val="24"/>
        </w:rPr>
        <w:t xml:space="preserve"> when the victim is a person as defined in the applicable Family Code provision.  </w:t>
      </w:r>
    </w:p>
    <w:p w14:paraId="58701492" w14:textId="77777777" w:rsidR="00B03B42" w:rsidRPr="00B03B42" w:rsidRDefault="00B03B42" w:rsidP="00152FD4">
      <w:pPr>
        <w:pStyle w:val="PlainText"/>
        <w:spacing w:after="360"/>
        <w:rPr>
          <w:b/>
          <w:bCs/>
          <w:sz w:val="26"/>
          <w:szCs w:val="26"/>
          <w:u w:val="single"/>
        </w:rPr>
      </w:pPr>
      <w:r w:rsidRPr="00B03B42">
        <w:rPr>
          <w:b/>
          <w:bCs/>
          <w:sz w:val="26"/>
          <w:szCs w:val="26"/>
          <w:u w:val="single"/>
        </w:rPr>
        <w:t xml:space="preserve">Felonies </w:t>
      </w:r>
    </w:p>
    <w:p w14:paraId="06287CA2" w14:textId="1B9166C0" w:rsidR="00B03B42" w:rsidRDefault="00C50E4D" w:rsidP="00152FD4">
      <w:pPr>
        <w:pStyle w:val="PlainText"/>
        <w:spacing w:after="360"/>
        <w:rPr>
          <w:sz w:val="24"/>
          <w:szCs w:val="24"/>
        </w:rPr>
      </w:pPr>
      <w:r w:rsidRPr="00C50E4D">
        <w:rPr>
          <w:sz w:val="24"/>
          <w:szCs w:val="24"/>
        </w:rPr>
        <w:t>The statute that governs felony probation is Penal Code section 1203.1</w:t>
      </w:r>
      <w:r w:rsidR="00B03B42">
        <w:rPr>
          <w:sz w:val="24"/>
          <w:szCs w:val="24"/>
        </w:rPr>
        <w:t>.</w:t>
      </w:r>
      <w:r w:rsidRPr="00C50E4D">
        <w:rPr>
          <w:sz w:val="24"/>
          <w:szCs w:val="24"/>
        </w:rPr>
        <w:t xml:space="preserve"> </w:t>
      </w:r>
      <w:r w:rsidR="00B03B42">
        <w:rPr>
          <w:sz w:val="24"/>
          <w:szCs w:val="24"/>
        </w:rPr>
        <w:t xml:space="preserve"> </w:t>
      </w:r>
      <w:r w:rsidRPr="00C50E4D">
        <w:rPr>
          <w:sz w:val="24"/>
          <w:szCs w:val="24"/>
        </w:rPr>
        <w:t xml:space="preserve">Penal Code section 1203.1 also has been amended.  Before these new amendments, the default maximum probation period for a felony was five years.  </w:t>
      </w:r>
      <w:r w:rsidR="00B03B42">
        <w:rPr>
          <w:sz w:val="24"/>
          <w:szCs w:val="24"/>
        </w:rPr>
        <w:t xml:space="preserve">The </w:t>
      </w:r>
      <w:r w:rsidRPr="00C50E4D">
        <w:rPr>
          <w:sz w:val="24"/>
          <w:szCs w:val="24"/>
        </w:rPr>
        <w:t xml:space="preserve">court also had the power to impose a probation period that was </w:t>
      </w:r>
      <w:proofErr w:type="gramStart"/>
      <w:r w:rsidRPr="00C50E4D">
        <w:rPr>
          <w:sz w:val="24"/>
          <w:szCs w:val="24"/>
        </w:rPr>
        <w:t>as long as</w:t>
      </w:r>
      <w:proofErr w:type="gramEnd"/>
      <w:r w:rsidRPr="00C50E4D">
        <w:rPr>
          <w:sz w:val="24"/>
          <w:szCs w:val="24"/>
        </w:rPr>
        <w:t xml:space="preserve"> the defendant’s maximum jail or state prison sentence.  </w:t>
      </w:r>
      <w:r w:rsidR="00B03B42">
        <w:rPr>
          <w:sz w:val="24"/>
          <w:szCs w:val="24"/>
        </w:rPr>
        <w:t>S</w:t>
      </w:r>
      <w:r w:rsidRPr="00C50E4D">
        <w:rPr>
          <w:sz w:val="24"/>
          <w:szCs w:val="24"/>
        </w:rPr>
        <w:t xml:space="preserve">ection 1203.1 has </w:t>
      </w:r>
      <w:r w:rsidR="00B03B42">
        <w:rPr>
          <w:sz w:val="24"/>
          <w:szCs w:val="24"/>
        </w:rPr>
        <w:t xml:space="preserve">now </w:t>
      </w:r>
      <w:r w:rsidRPr="00C50E4D">
        <w:rPr>
          <w:sz w:val="24"/>
          <w:szCs w:val="24"/>
        </w:rPr>
        <w:t xml:space="preserve">been amended so that the </w:t>
      </w:r>
      <w:r w:rsidR="00B03B42" w:rsidRPr="00C50E4D">
        <w:rPr>
          <w:sz w:val="24"/>
          <w:szCs w:val="24"/>
        </w:rPr>
        <w:t xml:space="preserve">maximum </w:t>
      </w:r>
      <w:r w:rsidRPr="00C50E4D">
        <w:rPr>
          <w:sz w:val="24"/>
          <w:szCs w:val="24"/>
        </w:rPr>
        <w:t xml:space="preserve">period for probation for </w:t>
      </w:r>
      <w:r w:rsidR="00B03B42" w:rsidRPr="00C50E4D">
        <w:rPr>
          <w:sz w:val="24"/>
          <w:szCs w:val="24"/>
        </w:rPr>
        <w:t xml:space="preserve">most </w:t>
      </w:r>
      <w:r w:rsidRPr="00C50E4D">
        <w:rPr>
          <w:sz w:val="24"/>
          <w:szCs w:val="24"/>
        </w:rPr>
        <w:t>felony crimes is two years</w:t>
      </w:r>
      <w:r w:rsidR="00B03B42">
        <w:rPr>
          <w:sz w:val="24"/>
          <w:szCs w:val="24"/>
        </w:rPr>
        <w:t xml:space="preserve">.  </w:t>
      </w:r>
      <w:r w:rsidRPr="00C50E4D">
        <w:rPr>
          <w:sz w:val="24"/>
          <w:szCs w:val="24"/>
        </w:rPr>
        <w:t xml:space="preserve"> </w:t>
      </w:r>
      <w:r w:rsidR="005C60E9">
        <w:rPr>
          <w:sz w:val="24"/>
          <w:szCs w:val="24"/>
        </w:rPr>
        <w:t>A</w:t>
      </w:r>
      <w:r w:rsidRPr="00C50E4D">
        <w:rPr>
          <w:sz w:val="24"/>
          <w:szCs w:val="24"/>
        </w:rPr>
        <w:t xml:space="preserve">s a result of these new amendments applicable to felonies, both the former five-year probation period and a probation period that is </w:t>
      </w:r>
      <w:proofErr w:type="gramStart"/>
      <w:r w:rsidRPr="00C50E4D">
        <w:rPr>
          <w:sz w:val="24"/>
          <w:szCs w:val="24"/>
        </w:rPr>
        <w:t>as long as</w:t>
      </w:r>
      <w:proofErr w:type="gramEnd"/>
      <w:r w:rsidRPr="00C50E4D">
        <w:rPr>
          <w:sz w:val="24"/>
          <w:szCs w:val="24"/>
        </w:rPr>
        <w:t xml:space="preserve"> the maximum sentence have both been eliminated</w:t>
      </w:r>
      <w:r w:rsidR="00B03B42">
        <w:rPr>
          <w:sz w:val="24"/>
          <w:szCs w:val="24"/>
        </w:rPr>
        <w:t>, as to most felonies</w:t>
      </w:r>
      <w:r w:rsidRPr="00C50E4D">
        <w:rPr>
          <w:sz w:val="24"/>
          <w:szCs w:val="24"/>
        </w:rPr>
        <w:t xml:space="preserve">.  </w:t>
      </w:r>
      <w:r w:rsidR="00B03B42">
        <w:rPr>
          <w:sz w:val="24"/>
          <w:szCs w:val="24"/>
        </w:rPr>
        <w:t xml:space="preserve">The Legislature has </w:t>
      </w:r>
      <w:r w:rsidRPr="00C50E4D">
        <w:rPr>
          <w:sz w:val="24"/>
          <w:szCs w:val="24"/>
        </w:rPr>
        <w:t>made exceptions</w:t>
      </w:r>
      <w:r w:rsidR="00B03B42">
        <w:rPr>
          <w:sz w:val="24"/>
          <w:szCs w:val="24"/>
        </w:rPr>
        <w:t>, however</w:t>
      </w:r>
      <w:r w:rsidRPr="00C50E4D">
        <w:rPr>
          <w:sz w:val="24"/>
          <w:szCs w:val="24"/>
        </w:rPr>
        <w:t xml:space="preserve">.  </w:t>
      </w:r>
    </w:p>
    <w:p w14:paraId="1E1C2781" w14:textId="77777777" w:rsidR="00B03B42" w:rsidRDefault="00C50E4D" w:rsidP="00152FD4">
      <w:pPr>
        <w:pStyle w:val="PlainText"/>
        <w:spacing w:after="360"/>
        <w:rPr>
          <w:sz w:val="24"/>
          <w:szCs w:val="24"/>
        </w:rPr>
      </w:pPr>
      <w:r w:rsidRPr="00C50E4D">
        <w:rPr>
          <w:sz w:val="24"/>
          <w:szCs w:val="24"/>
        </w:rPr>
        <w:t xml:space="preserve">The first exception is any offense listed in Penal Code section 667.5, </w:t>
      </w:r>
      <w:proofErr w:type="gramStart"/>
      <w:r w:rsidRPr="00C50E4D">
        <w:rPr>
          <w:sz w:val="24"/>
          <w:szCs w:val="24"/>
        </w:rPr>
        <w:t>subd.(</w:t>
      </w:r>
      <w:proofErr w:type="gramEnd"/>
      <w:r w:rsidRPr="00C50E4D">
        <w:rPr>
          <w:sz w:val="24"/>
          <w:szCs w:val="24"/>
        </w:rPr>
        <w:t xml:space="preserve">c), in other words, violent felonies.  For these felonies, the probation </w:t>
      </w:r>
      <w:r w:rsidR="00B03B42" w:rsidRPr="00C50E4D">
        <w:rPr>
          <w:sz w:val="24"/>
          <w:szCs w:val="24"/>
        </w:rPr>
        <w:t>can</w:t>
      </w:r>
      <w:r w:rsidRPr="00C50E4D">
        <w:rPr>
          <w:sz w:val="24"/>
          <w:szCs w:val="24"/>
        </w:rPr>
        <w:t xml:space="preserve"> be </w:t>
      </w:r>
      <w:proofErr w:type="gramStart"/>
      <w:r w:rsidRPr="00C50E4D">
        <w:rPr>
          <w:sz w:val="24"/>
          <w:szCs w:val="24"/>
        </w:rPr>
        <w:t>as long as</w:t>
      </w:r>
      <w:proofErr w:type="gramEnd"/>
      <w:r w:rsidRPr="00C50E4D">
        <w:rPr>
          <w:sz w:val="24"/>
          <w:szCs w:val="24"/>
        </w:rPr>
        <w:t xml:space="preserve"> the maximum sentence in that case.  The </w:t>
      </w:r>
      <w:r w:rsidR="00B03B42">
        <w:rPr>
          <w:sz w:val="24"/>
          <w:szCs w:val="24"/>
        </w:rPr>
        <w:t xml:space="preserve">CDAA </w:t>
      </w:r>
      <w:r w:rsidRPr="00C50E4D">
        <w:rPr>
          <w:sz w:val="24"/>
          <w:szCs w:val="24"/>
        </w:rPr>
        <w:t xml:space="preserve">Legislative Digest gives this example.  A violation of Penal Code section 245 with a great bodily injury is a violent felony.  The </w:t>
      </w:r>
      <w:r w:rsidR="00B03B42" w:rsidRPr="00C50E4D">
        <w:rPr>
          <w:sz w:val="24"/>
          <w:szCs w:val="24"/>
        </w:rPr>
        <w:t>maximum</w:t>
      </w:r>
      <w:r w:rsidRPr="00C50E4D">
        <w:rPr>
          <w:sz w:val="24"/>
          <w:szCs w:val="24"/>
        </w:rPr>
        <w:t xml:space="preserve"> sentence in this instance is seven years:  four years for the Penal Code section 245 conviction and three years for the great bodily injury enhancement.  Under these new amendments, because this is a violent felony, the defendant </w:t>
      </w:r>
      <w:r w:rsidR="00B03B42" w:rsidRPr="00C50E4D">
        <w:rPr>
          <w:sz w:val="24"/>
          <w:szCs w:val="24"/>
        </w:rPr>
        <w:t>can</w:t>
      </w:r>
      <w:r w:rsidRPr="00C50E4D">
        <w:rPr>
          <w:sz w:val="24"/>
          <w:szCs w:val="24"/>
        </w:rPr>
        <w:t xml:space="preserve"> be placed on probation for seven years, which is the </w:t>
      </w:r>
      <w:r w:rsidR="00B03B42" w:rsidRPr="00C50E4D">
        <w:rPr>
          <w:sz w:val="24"/>
          <w:szCs w:val="24"/>
        </w:rPr>
        <w:t xml:space="preserve">maximum sentence </w:t>
      </w:r>
      <w:r w:rsidRPr="00C50E4D">
        <w:rPr>
          <w:sz w:val="24"/>
          <w:szCs w:val="24"/>
        </w:rPr>
        <w:t xml:space="preserve">that would apply in those circumstances.  </w:t>
      </w:r>
    </w:p>
    <w:p w14:paraId="0644F8A7" w14:textId="77777777" w:rsidR="00610B1C" w:rsidRDefault="00C50E4D" w:rsidP="00152FD4">
      <w:pPr>
        <w:pStyle w:val="PlainText"/>
        <w:spacing w:after="360"/>
        <w:rPr>
          <w:sz w:val="24"/>
          <w:szCs w:val="24"/>
        </w:rPr>
      </w:pPr>
      <w:r w:rsidRPr="00C50E4D">
        <w:rPr>
          <w:sz w:val="24"/>
          <w:szCs w:val="24"/>
        </w:rPr>
        <w:t>The second exception to the two-year probation period is any offense that includes a specific probation length within its provisions</w:t>
      </w:r>
      <w:r w:rsidR="00B03B42">
        <w:rPr>
          <w:sz w:val="24"/>
          <w:szCs w:val="24"/>
        </w:rPr>
        <w:t>.</w:t>
      </w:r>
      <w:r w:rsidRPr="00C50E4D">
        <w:rPr>
          <w:sz w:val="24"/>
          <w:szCs w:val="24"/>
        </w:rPr>
        <w:t xml:space="preserve"> </w:t>
      </w:r>
      <w:r w:rsidR="00B03B42">
        <w:rPr>
          <w:sz w:val="24"/>
          <w:szCs w:val="24"/>
        </w:rPr>
        <w:t xml:space="preserve"> </w:t>
      </w:r>
      <w:r w:rsidRPr="00C50E4D">
        <w:rPr>
          <w:sz w:val="24"/>
          <w:szCs w:val="24"/>
        </w:rPr>
        <w:t xml:space="preserve">In other words, the statute </w:t>
      </w:r>
      <w:r w:rsidR="00B03B42" w:rsidRPr="00C50E4D">
        <w:rPr>
          <w:sz w:val="24"/>
          <w:szCs w:val="24"/>
        </w:rPr>
        <w:t>itself</w:t>
      </w:r>
      <w:r w:rsidRPr="00C50E4D">
        <w:rPr>
          <w:sz w:val="24"/>
          <w:szCs w:val="24"/>
        </w:rPr>
        <w:t xml:space="preserve"> states the period of probation.  </w:t>
      </w:r>
      <w:r w:rsidR="00B03B42">
        <w:rPr>
          <w:sz w:val="24"/>
          <w:szCs w:val="24"/>
        </w:rPr>
        <w:t>For example, s</w:t>
      </w:r>
      <w:r w:rsidRPr="00C50E4D">
        <w:rPr>
          <w:sz w:val="24"/>
          <w:szCs w:val="24"/>
        </w:rPr>
        <w:t xml:space="preserve">ome statutes that specify the probation period include DUI’s and domestic violence related crimes that come within the provisions of Penal Code section 1203.097.  Other exceptions to the two-year limit include child endangerment and certain computer crimes, among others.  </w:t>
      </w:r>
    </w:p>
    <w:p w14:paraId="0EF0AB10" w14:textId="37D5204D" w:rsidR="001849DA" w:rsidRDefault="00C50E4D" w:rsidP="00152FD4">
      <w:pPr>
        <w:pStyle w:val="PlainText"/>
        <w:spacing w:after="360"/>
        <w:rPr>
          <w:sz w:val="24"/>
          <w:szCs w:val="24"/>
        </w:rPr>
      </w:pPr>
      <w:proofErr w:type="gramStart"/>
      <w:r w:rsidRPr="00C50E4D">
        <w:rPr>
          <w:sz w:val="24"/>
          <w:szCs w:val="24"/>
        </w:rPr>
        <w:t>So as to</w:t>
      </w:r>
      <w:proofErr w:type="gramEnd"/>
      <w:r w:rsidRPr="00C50E4D">
        <w:rPr>
          <w:sz w:val="24"/>
          <w:szCs w:val="24"/>
        </w:rPr>
        <w:t xml:space="preserve"> these first two category of exceptions –violent felonies and crimes that include specific lengths of probation within their provisions -- the length of probation may be up to the maximum sentence in the case.   </w:t>
      </w:r>
    </w:p>
    <w:p w14:paraId="2C93F28C" w14:textId="3EF445D9" w:rsidR="00471CC1" w:rsidRDefault="00C50E4D" w:rsidP="00152FD4">
      <w:pPr>
        <w:pStyle w:val="PlainText"/>
        <w:spacing w:after="360"/>
        <w:rPr>
          <w:sz w:val="24"/>
          <w:szCs w:val="24"/>
        </w:rPr>
      </w:pPr>
      <w:r w:rsidRPr="00C50E4D">
        <w:rPr>
          <w:sz w:val="24"/>
          <w:szCs w:val="24"/>
        </w:rPr>
        <w:t>There is a third exception to the two-year limit on felony probation.  The two-year maximum does not apply to a felony conviction for grand theft from an employer</w:t>
      </w:r>
      <w:r w:rsidR="001849DA">
        <w:rPr>
          <w:sz w:val="24"/>
          <w:szCs w:val="24"/>
        </w:rPr>
        <w:t xml:space="preserve"> (Pen. Code, </w:t>
      </w:r>
      <w:r w:rsidR="001849DA">
        <w:rPr>
          <w:rFonts w:cs="Calibri"/>
          <w:sz w:val="24"/>
          <w:szCs w:val="24"/>
        </w:rPr>
        <w:t>§</w:t>
      </w:r>
      <w:r w:rsidR="001849DA">
        <w:rPr>
          <w:sz w:val="24"/>
          <w:szCs w:val="24"/>
        </w:rPr>
        <w:t xml:space="preserve">487(b)(3)) </w:t>
      </w:r>
      <w:r w:rsidRPr="00C50E4D">
        <w:rPr>
          <w:sz w:val="24"/>
          <w:szCs w:val="24"/>
        </w:rPr>
        <w:t>or various embezzlement crimes</w:t>
      </w:r>
      <w:r w:rsidR="001849DA">
        <w:rPr>
          <w:sz w:val="24"/>
          <w:szCs w:val="24"/>
        </w:rPr>
        <w:t xml:space="preserve"> (Pen. Code, </w:t>
      </w:r>
      <w:r w:rsidR="001849DA">
        <w:rPr>
          <w:rFonts w:cs="Calibri"/>
          <w:sz w:val="24"/>
          <w:szCs w:val="24"/>
        </w:rPr>
        <w:t>§</w:t>
      </w:r>
      <w:r w:rsidR="001849DA">
        <w:rPr>
          <w:sz w:val="24"/>
          <w:szCs w:val="24"/>
        </w:rPr>
        <w:t>503)</w:t>
      </w:r>
      <w:r w:rsidRPr="00C50E4D">
        <w:rPr>
          <w:sz w:val="24"/>
          <w:szCs w:val="24"/>
        </w:rPr>
        <w:t xml:space="preserve">, or making false financial statements </w:t>
      </w:r>
      <w:r w:rsidR="001849DA">
        <w:rPr>
          <w:sz w:val="24"/>
          <w:szCs w:val="24"/>
        </w:rPr>
        <w:t xml:space="preserve">(Pen. Code, </w:t>
      </w:r>
      <w:r w:rsidR="001849DA">
        <w:rPr>
          <w:rFonts w:cs="Calibri"/>
          <w:sz w:val="24"/>
          <w:szCs w:val="24"/>
        </w:rPr>
        <w:t>§</w:t>
      </w:r>
      <w:r w:rsidR="001849DA">
        <w:rPr>
          <w:sz w:val="24"/>
          <w:szCs w:val="24"/>
        </w:rPr>
        <w:t xml:space="preserve">532) but only if </w:t>
      </w:r>
      <w:r w:rsidRPr="00C50E4D">
        <w:rPr>
          <w:sz w:val="24"/>
          <w:szCs w:val="24"/>
        </w:rPr>
        <w:t>the total value of the property taken exceeds $25,000</w:t>
      </w:r>
      <w:r w:rsidR="001849DA">
        <w:rPr>
          <w:sz w:val="24"/>
          <w:szCs w:val="24"/>
        </w:rPr>
        <w:t xml:space="preserve">.  </w:t>
      </w:r>
      <w:r w:rsidRPr="00C50E4D">
        <w:rPr>
          <w:sz w:val="24"/>
          <w:szCs w:val="24"/>
        </w:rPr>
        <w:t xml:space="preserve">The maximum probation period for these offenses is three years.  </w:t>
      </w:r>
    </w:p>
    <w:p w14:paraId="16EA8C70" w14:textId="19E63FA2" w:rsidR="00C50E4D" w:rsidRPr="00005F68" w:rsidRDefault="00610B1C" w:rsidP="00152FD4">
      <w:pPr>
        <w:pStyle w:val="PlainText"/>
        <w:spacing w:after="360"/>
        <w:rPr>
          <w:b/>
          <w:bCs/>
          <w:sz w:val="28"/>
          <w:szCs w:val="28"/>
          <w:u w:val="single"/>
        </w:rPr>
      </w:pPr>
      <w:r w:rsidRPr="00005F68">
        <w:rPr>
          <w:b/>
          <w:bCs/>
          <w:sz w:val="28"/>
          <w:szCs w:val="28"/>
          <w:u w:val="single"/>
        </w:rPr>
        <w:t>Penal Code section 745</w:t>
      </w:r>
    </w:p>
    <w:p w14:paraId="700E5C6E" w14:textId="1E4471F7" w:rsidR="00C50E4D" w:rsidRPr="00E81705" w:rsidRDefault="00351FB5" w:rsidP="00152FD4">
      <w:pPr>
        <w:pStyle w:val="PlainText"/>
        <w:spacing w:after="360"/>
        <w:rPr>
          <w:b/>
          <w:bCs/>
          <w:sz w:val="26"/>
          <w:szCs w:val="26"/>
        </w:rPr>
      </w:pPr>
      <w:r w:rsidRPr="00E81705">
        <w:rPr>
          <w:b/>
          <w:bCs/>
          <w:sz w:val="26"/>
          <w:szCs w:val="26"/>
        </w:rPr>
        <w:lastRenderedPageBreak/>
        <w:t>The California Racial Justice Act of 2020</w:t>
      </w:r>
    </w:p>
    <w:p w14:paraId="0AE2C417" w14:textId="5830C422" w:rsidR="003F0810" w:rsidRDefault="00351FB5" w:rsidP="00152FD4">
      <w:pPr>
        <w:pStyle w:val="PlainText"/>
        <w:spacing w:after="360"/>
        <w:rPr>
          <w:sz w:val="24"/>
          <w:szCs w:val="24"/>
        </w:rPr>
      </w:pPr>
      <w:r>
        <w:rPr>
          <w:sz w:val="24"/>
          <w:szCs w:val="24"/>
        </w:rPr>
        <w:t xml:space="preserve">This new statute is in effect on January 1, 2021 and applies to cases in criminal court and adjudications and dispositions in juvenile court.  The statute only applies to case in which judgment is entered on or after January 1, 2021.  </w:t>
      </w:r>
    </w:p>
    <w:p w14:paraId="19A4C7E2" w14:textId="3646771E" w:rsidR="00E81705" w:rsidRDefault="00E81705" w:rsidP="00E81705">
      <w:pPr>
        <w:pStyle w:val="PlainText"/>
        <w:spacing w:after="120"/>
        <w:rPr>
          <w:sz w:val="24"/>
          <w:szCs w:val="24"/>
        </w:rPr>
      </w:pPr>
      <w:r w:rsidRPr="00E81705">
        <w:rPr>
          <w:b/>
          <w:bCs/>
          <w:sz w:val="26"/>
          <w:szCs w:val="26"/>
          <w:u w:val="single"/>
        </w:rPr>
        <w:t>Establishing a violation of the statute</w:t>
      </w:r>
      <w:r>
        <w:rPr>
          <w:sz w:val="24"/>
          <w:szCs w:val="24"/>
        </w:rPr>
        <w:t>:</w:t>
      </w:r>
    </w:p>
    <w:p w14:paraId="0659A84C" w14:textId="61E141C3" w:rsidR="003F0810" w:rsidRDefault="003F0810" w:rsidP="00E81705">
      <w:pPr>
        <w:pStyle w:val="PlainText"/>
        <w:spacing w:after="120"/>
        <w:rPr>
          <w:sz w:val="24"/>
          <w:szCs w:val="24"/>
        </w:rPr>
      </w:pPr>
      <w:r>
        <w:rPr>
          <w:sz w:val="24"/>
          <w:szCs w:val="24"/>
        </w:rPr>
        <w:t xml:space="preserve">A violation is established if “the judge, an attorney in the case, a law enforcement office involved in the case, an expert witness, or the juror exhibited bias or animus towards the defendant because of the defendant’s race, ethnicity or a national origin.”  </w:t>
      </w:r>
    </w:p>
    <w:p w14:paraId="09E598BD" w14:textId="2D030C2C" w:rsidR="00C50E4D" w:rsidRDefault="003F0810" w:rsidP="00152FD4">
      <w:pPr>
        <w:pStyle w:val="PlainText"/>
        <w:spacing w:after="360"/>
        <w:rPr>
          <w:sz w:val="24"/>
          <w:szCs w:val="24"/>
        </w:rPr>
      </w:pPr>
      <w:r>
        <w:rPr>
          <w:sz w:val="24"/>
          <w:szCs w:val="24"/>
        </w:rPr>
        <w:t xml:space="preserve">“During the defendant’s trial, in court and during the proceedings, the judge, an attorney in the case, a law enforcement officer involved in the case, an expert witness or juror, used racially discriminatory language about the defendant’s race, ethnicity, or national origin, or otherwise exhibited bias or </w:t>
      </w:r>
      <w:r w:rsidR="008971DA">
        <w:rPr>
          <w:sz w:val="24"/>
          <w:szCs w:val="24"/>
        </w:rPr>
        <w:t xml:space="preserve">animus </w:t>
      </w:r>
      <w:r>
        <w:rPr>
          <w:sz w:val="24"/>
          <w:szCs w:val="24"/>
        </w:rPr>
        <w:t xml:space="preserve">towards the defendant because of his race, ethnicity, or national origin, whether or not purposeful.  This paragraph does not apply if the person speaking is describing language used by another that is relevant to the case or if the person speaking is giving a racially neutral and unbiased physical description of the suspect.”  </w:t>
      </w:r>
    </w:p>
    <w:p w14:paraId="0A6B47F9" w14:textId="720C7EF1" w:rsidR="00E031B4" w:rsidRDefault="00E031B4" w:rsidP="00E031B4">
      <w:pPr>
        <w:shd w:val="clear" w:color="auto" w:fill="FFFFFF"/>
        <w:jc w:val="both"/>
        <w:textAlignment w:val="baseline"/>
        <w:rPr>
          <w:rFonts w:asciiTheme="minorHAnsi" w:hAnsiTheme="minorHAnsi" w:cstheme="minorHAnsi"/>
          <w:color w:val="333333"/>
          <w:szCs w:val="24"/>
        </w:rPr>
      </w:pPr>
      <w:r>
        <w:rPr>
          <w:rFonts w:asciiTheme="minorHAnsi" w:hAnsiTheme="minorHAnsi" w:cstheme="minorHAnsi"/>
          <w:color w:val="333333"/>
          <w:szCs w:val="24"/>
        </w:rPr>
        <w:t>“</w:t>
      </w:r>
      <w:r w:rsidRPr="00E031B4">
        <w:rPr>
          <w:rFonts w:asciiTheme="minorHAnsi" w:hAnsiTheme="minorHAnsi" w:cstheme="minorHAnsi"/>
          <w:color w:val="333333"/>
          <w:szCs w:val="24"/>
        </w:rPr>
        <w:t>The defendant was charged or convicted of a more serious offense than defendants of other races, ethnicities, or national origins who commit similar offenses and are similarly situated, and the evidence establishes that the prosecution more frequently sought or obtained convictions for more serious offenses against people who share the defendant’s race, ethnicity, or national origin in the county where the convictions were sought or obtained.</w:t>
      </w:r>
      <w:r>
        <w:rPr>
          <w:rFonts w:asciiTheme="minorHAnsi" w:hAnsiTheme="minorHAnsi" w:cstheme="minorHAnsi"/>
          <w:color w:val="333333"/>
          <w:szCs w:val="24"/>
        </w:rPr>
        <w:t>”</w:t>
      </w:r>
    </w:p>
    <w:p w14:paraId="3771FA88" w14:textId="77777777" w:rsidR="00E031B4" w:rsidRPr="00E031B4" w:rsidRDefault="00E031B4" w:rsidP="00E031B4">
      <w:pPr>
        <w:shd w:val="clear" w:color="auto" w:fill="FFFFFF"/>
        <w:jc w:val="both"/>
        <w:textAlignment w:val="baseline"/>
        <w:rPr>
          <w:rFonts w:asciiTheme="minorHAnsi" w:hAnsiTheme="minorHAnsi" w:cstheme="minorHAnsi"/>
          <w:color w:val="333333"/>
          <w:szCs w:val="24"/>
        </w:rPr>
      </w:pPr>
    </w:p>
    <w:p w14:paraId="50B4D9F2" w14:textId="13662BB9" w:rsidR="00E031B4" w:rsidRPr="00E031B4" w:rsidRDefault="00E031B4" w:rsidP="00E031B4">
      <w:pPr>
        <w:shd w:val="clear" w:color="auto" w:fill="FFFFFF"/>
        <w:jc w:val="both"/>
        <w:textAlignment w:val="baseline"/>
        <w:rPr>
          <w:rFonts w:asciiTheme="minorHAnsi" w:hAnsiTheme="minorHAnsi" w:cstheme="minorHAnsi"/>
          <w:color w:val="333333"/>
          <w:szCs w:val="24"/>
        </w:rPr>
      </w:pPr>
      <w:r>
        <w:rPr>
          <w:rFonts w:asciiTheme="minorHAnsi" w:hAnsiTheme="minorHAnsi" w:cstheme="minorHAnsi"/>
          <w:color w:val="333333"/>
          <w:szCs w:val="24"/>
        </w:rPr>
        <w:t>“</w:t>
      </w:r>
      <w:r w:rsidRPr="00E031B4">
        <w:rPr>
          <w:rFonts w:asciiTheme="minorHAnsi" w:hAnsiTheme="minorHAnsi" w:cstheme="minorHAnsi"/>
          <w:color w:val="333333"/>
          <w:szCs w:val="24"/>
        </w:rPr>
        <w:t>A longer or more severe sentence was imposed on the defendant than was imposed on other similarly situated individuals convicted of the same offense, and longer or more severe sentences were more frequently imposed for that offense on people that share the defendant’s race, ethnicity, or national origin than on defendants of other races, ethnicities, or national origins in the county where the sentence was imposed</w:t>
      </w:r>
      <w:r>
        <w:rPr>
          <w:rFonts w:asciiTheme="minorHAnsi" w:hAnsiTheme="minorHAnsi" w:cstheme="minorHAnsi"/>
          <w:color w:val="333333"/>
          <w:szCs w:val="24"/>
        </w:rPr>
        <w:t xml:space="preserve">” </w:t>
      </w:r>
      <w:r w:rsidRPr="00E031B4">
        <w:rPr>
          <w:rFonts w:asciiTheme="minorHAnsi" w:hAnsiTheme="minorHAnsi" w:cstheme="minorHAnsi"/>
          <w:color w:val="333333"/>
          <w:szCs w:val="24"/>
        </w:rPr>
        <w:t>.</w:t>
      </w:r>
    </w:p>
    <w:p w14:paraId="72D02B1E" w14:textId="77777777" w:rsidR="00E031B4" w:rsidRDefault="00E031B4" w:rsidP="00E031B4">
      <w:pPr>
        <w:shd w:val="clear" w:color="auto" w:fill="FFFFFF"/>
        <w:jc w:val="both"/>
        <w:textAlignment w:val="baseline"/>
        <w:rPr>
          <w:rFonts w:asciiTheme="minorHAnsi" w:hAnsiTheme="minorHAnsi" w:cstheme="minorHAnsi"/>
          <w:color w:val="333333"/>
          <w:szCs w:val="24"/>
        </w:rPr>
      </w:pPr>
    </w:p>
    <w:p w14:paraId="451A057C" w14:textId="43CBF142" w:rsidR="00E031B4" w:rsidRPr="00E031B4" w:rsidRDefault="00E031B4" w:rsidP="00E031B4">
      <w:pPr>
        <w:shd w:val="clear" w:color="auto" w:fill="FFFFFF"/>
        <w:jc w:val="both"/>
        <w:textAlignment w:val="baseline"/>
        <w:rPr>
          <w:rFonts w:asciiTheme="minorHAnsi" w:hAnsiTheme="minorHAnsi" w:cstheme="minorHAnsi"/>
          <w:color w:val="333333"/>
          <w:szCs w:val="24"/>
        </w:rPr>
      </w:pPr>
      <w:r>
        <w:rPr>
          <w:rFonts w:asciiTheme="minorHAnsi" w:hAnsiTheme="minorHAnsi" w:cstheme="minorHAnsi"/>
          <w:color w:val="333333"/>
          <w:szCs w:val="24"/>
        </w:rPr>
        <w:t>“</w:t>
      </w:r>
      <w:r w:rsidRPr="00E031B4">
        <w:rPr>
          <w:rFonts w:asciiTheme="minorHAnsi" w:hAnsiTheme="minorHAnsi" w:cstheme="minorHAnsi"/>
          <w:color w:val="333333"/>
          <w:szCs w:val="24"/>
        </w:rPr>
        <w:t>A longer or more severe sentence was imposed on the defendant than was imposed on other similarly situated individuals convicted of the same offense, and longer or more severe sentences were more frequently imposed for the same offense on defendants in cases with victims of one race, ethnicity, or national origin than in cases with victims of other races, ethnicities, or national origins, in the county where the sentence was imposed.</w:t>
      </w:r>
      <w:r>
        <w:rPr>
          <w:rFonts w:asciiTheme="minorHAnsi" w:hAnsiTheme="minorHAnsi" w:cstheme="minorHAnsi"/>
          <w:color w:val="333333"/>
          <w:szCs w:val="24"/>
        </w:rPr>
        <w:t>”</w:t>
      </w:r>
    </w:p>
    <w:p w14:paraId="6C1CB4B7" w14:textId="77777777" w:rsidR="00E81705" w:rsidRDefault="00E81705" w:rsidP="00E81705">
      <w:pPr>
        <w:pStyle w:val="PlainText"/>
        <w:spacing w:after="120"/>
        <w:rPr>
          <w:sz w:val="24"/>
          <w:szCs w:val="24"/>
        </w:rPr>
      </w:pPr>
    </w:p>
    <w:p w14:paraId="5BED1FE1" w14:textId="77777777" w:rsidR="002C115D" w:rsidRPr="002C115D" w:rsidRDefault="002C115D" w:rsidP="002C115D">
      <w:pPr>
        <w:pStyle w:val="PlainText"/>
        <w:spacing w:after="120"/>
        <w:rPr>
          <w:b/>
          <w:bCs/>
          <w:sz w:val="26"/>
          <w:szCs w:val="26"/>
          <w:u w:val="single"/>
        </w:rPr>
      </w:pPr>
      <w:r w:rsidRPr="002C115D">
        <w:rPr>
          <w:b/>
          <w:bCs/>
          <w:sz w:val="26"/>
          <w:szCs w:val="26"/>
          <w:u w:val="single"/>
        </w:rPr>
        <w:t>Procedures</w:t>
      </w:r>
    </w:p>
    <w:p w14:paraId="502236DC" w14:textId="31105DD9" w:rsidR="00E031B4" w:rsidRPr="009E52BE" w:rsidRDefault="00E031B4" w:rsidP="002C115D">
      <w:pPr>
        <w:pStyle w:val="PlainText"/>
        <w:spacing w:before="120" w:after="120"/>
        <w:rPr>
          <w:rFonts w:cs="Calibri"/>
          <w:sz w:val="24"/>
          <w:szCs w:val="24"/>
        </w:rPr>
      </w:pPr>
      <w:r>
        <w:rPr>
          <w:sz w:val="24"/>
          <w:szCs w:val="24"/>
        </w:rPr>
        <w:t>A defendant may file a motion in the trial court assert</w:t>
      </w:r>
      <w:r w:rsidR="009E52BE">
        <w:rPr>
          <w:sz w:val="24"/>
          <w:szCs w:val="24"/>
        </w:rPr>
        <w:t xml:space="preserve">ing a violation of the statute, or, if judgment has been imposed, file a petition for writ of habeas corpus.  If the motion is filed in the trial court, and the defendant makes </w:t>
      </w:r>
      <w:proofErr w:type="gramStart"/>
      <w:r w:rsidR="009E52BE">
        <w:rPr>
          <w:sz w:val="24"/>
          <w:szCs w:val="24"/>
        </w:rPr>
        <w:t>a prima facie</w:t>
      </w:r>
      <w:proofErr w:type="gramEnd"/>
      <w:r w:rsidR="009E52BE">
        <w:rPr>
          <w:sz w:val="24"/>
          <w:szCs w:val="24"/>
        </w:rPr>
        <w:t xml:space="preserve"> showing of a violation, the trial court shall hold a hearing.  At the hearing, evidence can be presented by either party, “</w:t>
      </w:r>
      <w:r w:rsidR="009E52BE" w:rsidRPr="009E52BE">
        <w:rPr>
          <w:rFonts w:cs="Calibri"/>
          <w:color w:val="333333"/>
          <w:sz w:val="24"/>
          <w:szCs w:val="24"/>
          <w:shd w:val="clear" w:color="auto" w:fill="FFFFFF"/>
        </w:rPr>
        <w:t xml:space="preserve">including, but not limited to, statistical evidence, </w:t>
      </w:r>
      <w:r w:rsidR="009E52BE" w:rsidRPr="009E52BE">
        <w:rPr>
          <w:rFonts w:cs="Calibri"/>
          <w:color w:val="333333"/>
          <w:sz w:val="24"/>
          <w:szCs w:val="24"/>
          <w:shd w:val="clear" w:color="auto" w:fill="FFFFFF"/>
        </w:rPr>
        <w:lastRenderedPageBreak/>
        <w:t>aggregate data, expert testimony, and the sworn testimony of witnesses. The court may also appoint an independent expert.</w:t>
      </w:r>
      <w:r w:rsidR="009E52BE">
        <w:rPr>
          <w:rFonts w:cs="Calibri"/>
          <w:color w:val="333333"/>
          <w:sz w:val="24"/>
          <w:szCs w:val="24"/>
          <w:shd w:val="clear" w:color="auto" w:fill="FFFFFF"/>
        </w:rPr>
        <w:t xml:space="preserve">”  The defendant has the burden of proving the violation by a preponderance of the evidence.  The court must make findings on the record at the conclusion of the hearing.  </w:t>
      </w:r>
    </w:p>
    <w:p w14:paraId="51C6AFB4" w14:textId="77777777" w:rsidR="0089589C" w:rsidRPr="002C115D" w:rsidRDefault="0089589C" w:rsidP="002C115D">
      <w:pPr>
        <w:pStyle w:val="PlainText"/>
        <w:spacing w:before="120" w:after="120"/>
        <w:rPr>
          <w:b/>
          <w:bCs/>
          <w:sz w:val="26"/>
          <w:szCs w:val="26"/>
          <w:u w:val="single"/>
        </w:rPr>
      </w:pPr>
      <w:r w:rsidRPr="002C115D">
        <w:rPr>
          <w:b/>
          <w:bCs/>
          <w:sz w:val="26"/>
          <w:szCs w:val="26"/>
          <w:u w:val="single"/>
        </w:rPr>
        <w:t>Discovery</w:t>
      </w:r>
    </w:p>
    <w:p w14:paraId="4E4F5D16" w14:textId="4581DED9" w:rsidR="0089589C" w:rsidRDefault="0089589C" w:rsidP="002C115D">
      <w:pPr>
        <w:pStyle w:val="PlainText"/>
        <w:spacing w:after="120"/>
        <w:rPr>
          <w:sz w:val="24"/>
          <w:szCs w:val="24"/>
        </w:rPr>
      </w:pPr>
      <w:r>
        <w:rPr>
          <w:sz w:val="24"/>
          <w:szCs w:val="24"/>
        </w:rPr>
        <w:t xml:space="preserve">The statute provides contains a discovery provision.  The defense may file a motion requesting all evidence relevant to a violation in the control of the “state.”  The word “state” is defined in the statute and includes the district attorney.  The motion must describe the information or records sought. </w:t>
      </w:r>
    </w:p>
    <w:p w14:paraId="0ACDCF4A" w14:textId="77777777" w:rsidR="0089589C" w:rsidRPr="009E52BE" w:rsidRDefault="0089589C" w:rsidP="0089589C">
      <w:pPr>
        <w:pStyle w:val="PlainText"/>
        <w:spacing w:after="240"/>
        <w:rPr>
          <w:rFonts w:cs="Calibri"/>
          <w:sz w:val="24"/>
          <w:szCs w:val="24"/>
        </w:rPr>
      </w:pPr>
      <w:r>
        <w:rPr>
          <w:rFonts w:cs="Calibri"/>
          <w:sz w:val="24"/>
          <w:szCs w:val="24"/>
        </w:rPr>
        <w:t>“</w:t>
      </w:r>
      <w:r w:rsidRPr="0089589C">
        <w:rPr>
          <w:rFonts w:cs="Calibri"/>
          <w:color w:val="333333"/>
          <w:sz w:val="24"/>
          <w:szCs w:val="24"/>
          <w:shd w:val="clear" w:color="auto" w:fill="FFFFFF"/>
        </w:rPr>
        <w:t xml:space="preserve">A defendant may file a motion requesting disclosure to the defense of all evidence relevant to a potential violation of subdivision (a) in the possession or control of the state. A motion filed under this section shall describe the type of records or information the defendant seeks. Upon a showing of good cause, the court shall order the records to be released. Upon a showing of good cause, and if the records are not privileged, the court may permit the prosecution to redact information prior to disclosure.”  </w:t>
      </w:r>
    </w:p>
    <w:p w14:paraId="55B306E2" w14:textId="3C007651" w:rsidR="0089589C" w:rsidRPr="00E81705" w:rsidRDefault="0089589C" w:rsidP="0089589C">
      <w:pPr>
        <w:pStyle w:val="PlainText"/>
        <w:spacing w:after="360"/>
        <w:rPr>
          <w:strike/>
          <w:sz w:val="24"/>
          <w:szCs w:val="24"/>
        </w:rPr>
      </w:pPr>
      <w:r w:rsidRPr="00D23875">
        <w:rPr>
          <w:b/>
          <w:bCs/>
          <w:sz w:val="24"/>
          <w:szCs w:val="24"/>
          <w:u w:val="single"/>
        </w:rPr>
        <w:t>Note:</w:t>
      </w:r>
      <w:r>
        <w:rPr>
          <w:sz w:val="24"/>
          <w:szCs w:val="24"/>
        </w:rPr>
        <w:t xml:space="preserve">  Kathy Storton in the CDAA Legislative Digest notes that this is a drafting error subdivision (d) of the statute.  Subdivision (d) currently states</w:t>
      </w:r>
      <w:proofErr w:type="gramStart"/>
      <w:r>
        <w:rPr>
          <w:sz w:val="24"/>
          <w:szCs w:val="24"/>
        </w:rPr>
        <w:t>:  “</w:t>
      </w:r>
      <w:proofErr w:type="gramEnd"/>
      <w:r>
        <w:rPr>
          <w:sz w:val="24"/>
          <w:szCs w:val="24"/>
        </w:rPr>
        <w:t>Upon a showing of good cause, the court shall order the records released.  Upon a showing of good cause, and if the records are not privileged, the court may permit the prosecution to redact the information prior to disclosure.”  In other words, the current version of the statute requires the release of records even if privileged.</w:t>
      </w:r>
    </w:p>
    <w:p w14:paraId="501BE989" w14:textId="77777777" w:rsidR="0089589C" w:rsidRDefault="0089589C" w:rsidP="0089589C">
      <w:pPr>
        <w:pStyle w:val="PlainText"/>
        <w:spacing w:after="360"/>
        <w:rPr>
          <w:sz w:val="24"/>
          <w:szCs w:val="24"/>
        </w:rPr>
      </w:pPr>
      <w:r>
        <w:rPr>
          <w:sz w:val="24"/>
          <w:szCs w:val="24"/>
        </w:rPr>
        <w:t>The Leg Digest author states the statute should instead read</w:t>
      </w:r>
      <w:proofErr w:type="gramStart"/>
      <w:r>
        <w:rPr>
          <w:sz w:val="24"/>
          <w:szCs w:val="24"/>
        </w:rPr>
        <w:t>:  “</w:t>
      </w:r>
      <w:proofErr w:type="gramEnd"/>
      <w:r>
        <w:rPr>
          <w:sz w:val="24"/>
          <w:szCs w:val="24"/>
        </w:rPr>
        <w:t>Upon a showing of good cause</w:t>
      </w:r>
      <w:r w:rsidRPr="00F1715C">
        <w:rPr>
          <w:sz w:val="24"/>
          <w:szCs w:val="24"/>
          <w:u w:val="single"/>
        </w:rPr>
        <w:t xml:space="preserve">, </w:t>
      </w:r>
      <w:r w:rsidRPr="00F1715C">
        <w:rPr>
          <w:i/>
          <w:iCs/>
          <w:sz w:val="24"/>
          <w:szCs w:val="24"/>
          <w:u w:val="single"/>
        </w:rPr>
        <w:t>and if the records are not privileged</w:t>
      </w:r>
      <w:r>
        <w:rPr>
          <w:sz w:val="24"/>
          <w:szCs w:val="24"/>
        </w:rPr>
        <w:t>, the court shall order the records released.  Upon a showing of good cause</w:t>
      </w:r>
      <w:r w:rsidRPr="00E81705">
        <w:rPr>
          <w:strike/>
          <w:sz w:val="24"/>
          <w:szCs w:val="24"/>
        </w:rPr>
        <w:t>, and if the records are not privileged</w:t>
      </w:r>
      <w:r>
        <w:rPr>
          <w:sz w:val="24"/>
          <w:szCs w:val="24"/>
        </w:rPr>
        <w:t xml:space="preserve">, the court may permit the prosecution to redact information prior to disclosure.”  This is how the sentences read in a version of Penal Code section 745 that did not become operative. </w:t>
      </w:r>
    </w:p>
    <w:p w14:paraId="61DBCBD0" w14:textId="77777777" w:rsidR="00E81705" w:rsidRPr="002C115D" w:rsidRDefault="00E81705" w:rsidP="002C115D">
      <w:pPr>
        <w:pStyle w:val="PlainText"/>
        <w:spacing w:after="120"/>
        <w:rPr>
          <w:b/>
          <w:bCs/>
          <w:sz w:val="26"/>
          <w:szCs w:val="26"/>
          <w:u w:val="single"/>
        </w:rPr>
      </w:pPr>
      <w:r w:rsidRPr="002C115D">
        <w:rPr>
          <w:b/>
          <w:bCs/>
          <w:sz w:val="26"/>
          <w:szCs w:val="26"/>
          <w:u w:val="single"/>
        </w:rPr>
        <w:t>Remedies</w:t>
      </w:r>
    </w:p>
    <w:p w14:paraId="573B03E5" w14:textId="0DE69481" w:rsidR="008E75E7" w:rsidRDefault="009E52BE" w:rsidP="002C115D">
      <w:pPr>
        <w:pStyle w:val="PlainText"/>
        <w:spacing w:after="120"/>
        <w:rPr>
          <w:sz w:val="24"/>
          <w:szCs w:val="24"/>
        </w:rPr>
      </w:pPr>
      <w:r>
        <w:rPr>
          <w:sz w:val="24"/>
          <w:szCs w:val="24"/>
        </w:rPr>
        <w:t xml:space="preserve">If </w:t>
      </w:r>
      <w:r w:rsidR="008E75E7">
        <w:rPr>
          <w:sz w:val="24"/>
          <w:szCs w:val="24"/>
        </w:rPr>
        <w:t xml:space="preserve">the court finds by a preponderance of the evidence that a violation has occurred, it may impose a remedy specific to the violation as follows.  </w:t>
      </w:r>
    </w:p>
    <w:p w14:paraId="3C84A90D" w14:textId="5FBAFFE1" w:rsidR="008E75E7" w:rsidRDefault="00E81705" w:rsidP="008E75E7">
      <w:pPr>
        <w:pStyle w:val="PlainText"/>
        <w:spacing w:after="120"/>
        <w:rPr>
          <w:sz w:val="24"/>
          <w:szCs w:val="24"/>
        </w:rPr>
      </w:pPr>
      <w:r>
        <w:rPr>
          <w:rFonts w:cs="Calibri"/>
          <w:sz w:val="24"/>
          <w:szCs w:val="24"/>
        </w:rPr>
        <w:t>•</w:t>
      </w:r>
      <w:r>
        <w:rPr>
          <w:sz w:val="24"/>
          <w:szCs w:val="24"/>
        </w:rPr>
        <w:t xml:space="preserve">  </w:t>
      </w:r>
      <w:r w:rsidR="008E75E7" w:rsidRPr="00F278B7">
        <w:rPr>
          <w:sz w:val="24"/>
          <w:szCs w:val="24"/>
          <w:u w:val="single"/>
        </w:rPr>
        <w:t>If judgment has not yet been entered</w:t>
      </w:r>
      <w:r w:rsidR="008E75E7">
        <w:rPr>
          <w:sz w:val="24"/>
          <w:szCs w:val="24"/>
        </w:rPr>
        <w:t>:</w:t>
      </w:r>
    </w:p>
    <w:p w14:paraId="79100A2A" w14:textId="07BEE1B9" w:rsidR="008E75E7" w:rsidRPr="008E75E7" w:rsidRDefault="00F278B7" w:rsidP="008E75E7">
      <w:pPr>
        <w:pStyle w:val="PlainText"/>
        <w:rPr>
          <w:sz w:val="24"/>
          <w:szCs w:val="24"/>
        </w:rPr>
      </w:pPr>
      <w:r>
        <w:rPr>
          <w:rFonts w:asciiTheme="minorHAnsi" w:hAnsiTheme="minorHAnsi" w:cstheme="minorHAnsi"/>
          <w:color w:val="333333"/>
          <w:sz w:val="24"/>
          <w:szCs w:val="24"/>
        </w:rPr>
        <w:t>(</w:t>
      </w:r>
      <w:r w:rsidR="008E75E7" w:rsidRPr="008E75E7">
        <w:rPr>
          <w:rFonts w:asciiTheme="minorHAnsi" w:hAnsiTheme="minorHAnsi" w:cstheme="minorHAnsi"/>
          <w:color w:val="333333"/>
          <w:sz w:val="24"/>
          <w:szCs w:val="24"/>
        </w:rPr>
        <w:t>A)</w:t>
      </w:r>
      <w:r>
        <w:rPr>
          <w:rFonts w:asciiTheme="minorHAnsi" w:hAnsiTheme="minorHAnsi" w:cstheme="minorHAnsi"/>
          <w:color w:val="333333"/>
          <w:sz w:val="24"/>
          <w:szCs w:val="24"/>
        </w:rPr>
        <w:t xml:space="preserve"> </w:t>
      </w:r>
      <w:r w:rsidR="008E75E7" w:rsidRPr="008E75E7">
        <w:rPr>
          <w:rFonts w:asciiTheme="minorHAnsi" w:hAnsiTheme="minorHAnsi" w:cstheme="minorHAnsi"/>
          <w:color w:val="333333"/>
          <w:sz w:val="24"/>
          <w:szCs w:val="24"/>
        </w:rPr>
        <w:t> Declare a mistrial, if requested the by defendant.</w:t>
      </w:r>
    </w:p>
    <w:p w14:paraId="7762DB53" w14:textId="40E63299" w:rsidR="008E75E7" w:rsidRPr="008E75E7" w:rsidRDefault="008E75E7" w:rsidP="008E75E7">
      <w:pPr>
        <w:shd w:val="clear" w:color="auto" w:fill="FFFFFF"/>
        <w:jc w:val="both"/>
        <w:textAlignment w:val="baseline"/>
        <w:rPr>
          <w:rFonts w:asciiTheme="minorHAnsi" w:hAnsiTheme="minorHAnsi" w:cstheme="minorHAnsi"/>
          <w:color w:val="333333"/>
          <w:szCs w:val="24"/>
        </w:rPr>
      </w:pPr>
      <w:r w:rsidRPr="008E75E7">
        <w:rPr>
          <w:rFonts w:asciiTheme="minorHAnsi" w:hAnsiTheme="minorHAnsi" w:cstheme="minorHAnsi"/>
          <w:color w:val="333333"/>
          <w:szCs w:val="24"/>
        </w:rPr>
        <w:t>(B) </w:t>
      </w:r>
      <w:r w:rsidR="00F278B7">
        <w:rPr>
          <w:rFonts w:asciiTheme="minorHAnsi" w:hAnsiTheme="minorHAnsi" w:cstheme="minorHAnsi"/>
          <w:color w:val="333333"/>
          <w:szCs w:val="24"/>
        </w:rPr>
        <w:t xml:space="preserve"> </w:t>
      </w:r>
      <w:r w:rsidRPr="008E75E7">
        <w:rPr>
          <w:rFonts w:asciiTheme="minorHAnsi" w:hAnsiTheme="minorHAnsi" w:cstheme="minorHAnsi"/>
          <w:color w:val="333333"/>
          <w:szCs w:val="24"/>
        </w:rPr>
        <w:t>Discharge the jury panel and empanel a new jury.</w:t>
      </w:r>
    </w:p>
    <w:p w14:paraId="62AE31F0" w14:textId="5A3000DB" w:rsidR="008E75E7" w:rsidRDefault="008E75E7" w:rsidP="008E75E7">
      <w:pPr>
        <w:shd w:val="clear" w:color="auto" w:fill="FFFFFF"/>
        <w:jc w:val="both"/>
        <w:textAlignment w:val="baseline"/>
        <w:rPr>
          <w:rFonts w:asciiTheme="minorHAnsi" w:hAnsiTheme="minorHAnsi" w:cstheme="minorHAnsi"/>
          <w:color w:val="333333"/>
          <w:szCs w:val="24"/>
        </w:rPr>
      </w:pPr>
      <w:r w:rsidRPr="008E75E7">
        <w:rPr>
          <w:rFonts w:asciiTheme="minorHAnsi" w:hAnsiTheme="minorHAnsi" w:cstheme="minorHAnsi"/>
          <w:color w:val="333333"/>
          <w:szCs w:val="24"/>
        </w:rPr>
        <w:t>(C) </w:t>
      </w:r>
      <w:r w:rsidR="00F278B7">
        <w:rPr>
          <w:rFonts w:asciiTheme="minorHAnsi" w:hAnsiTheme="minorHAnsi" w:cstheme="minorHAnsi"/>
          <w:color w:val="333333"/>
          <w:szCs w:val="24"/>
        </w:rPr>
        <w:t xml:space="preserve"> </w:t>
      </w:r>
      <w:r w:rsidRPr="008E75E7">
        <w:rPr>
          <w:rFonts w:asciiTheme="minorHAnsi" w:hAnsiTheme="minorHAnsi" w:cstheme="minorHAnsi"/>
          <w:color w:val="333333"/>
          <w:szCs w:val="24"/>
        </w:rPr>
        <w:t>If the court determines that it would be in the interest of justice, dismiss enhancements, special circumstances, or special allegations, or reduce one or more charges.</w:t>
      </w:r>
    </w:p>
    <w:p w14:paraId="2C9E7FA9" w14:textId="4D114319" w:rsidR="008E75E7" w:rsidRDefault="008E75E7" w:rsidP="008E75E7">
      <w:pPr>
        <w:shd w:val="clear" w:color="auto" w:fill="FFFFFF"/>
        <w:jc w:val="both"/>
        <w:textAlignment w:val="baseline"/>
        <w:rPr>
          <w:rFonts w:asciiTheme="minorHAnsi" w:hAnsiTheme="minorHAnsi" w:cstheme="minorHAnsi"/>
          <w:color w:val="333333"/>
          <w:szCs w:val="24"/>
        </w:rPr>
      </w:pPr>
    </w:p>
    <w:p w14:paraId="572E008A" w14:textId="42190F15" w:rsidR="008E75E7" w:rsidRDefault="00E81705" w:rsidP="008E75E7">
      <w:pPr>
        <w:shd w:val="clear" w:color="auto" w:fill="FFFFFF"/>
        <w:jc w:val="both"/>
        <w:textAlignment w:val="baseline"/>
        <w:rPr>
          <w:rFonts w:asciiTheme="minorHAnsi" w:hAnsiTheme="minorHAnsi" w:cstheme="minorHAnsi"/>
          <w:color w:val="333333"/>
          <w:szCs w:val="24"/>
        </w:rPr>
      </w:pPr>
      <w:r w:rsidRPr="00F278B7">
        <w:rPr>
          <w:rFonts w:asciiTheme="minorHAnsi" w:hAnsiTheme="minorHAnsi" w:cstheme="minorHAnsi"/>
          <w:color w:val="333333"/>
          <w:szCs w:val="24"/>
          <w:u w:val="single"/>
        </w:rPr>
        <w:t xml:space="preserve">•  </w:t>
      </w:r>
      <w:r w:rsidR="008E75E7" w:rsidRPr="00F278B7">
        <w:rPr>
          <w:rFonts w:asciiTheme="minorHAnsi" w:hAnsiTheme="minorHAnsi" w:cstheme="minorHAnsi"/>
          <w:color w:val="333333"/>
          <w:szCs w:val="24"/>
          <w:u w:val="single"/>
        </w:rPr>
        <w:t>If a judgment has been entered</w:t>
      </w:r>
      <w:r w:rsidR="008E75E7">
        <w:rPr>
          <w:rFonts w:asciiTheme="minorHAnsi" w:hAnsiTheme="minorHAnsi" w:cstheme="minorHAnsi"/>
          <w:color w:val="333333"/>
          <w:szCs w:val="24"/>
        </w:rPr>
        <w:t>:</w:t>
      </w:r>
    </w:p>
    <w:p w14:paraId="15BAB891" w14:textId="4125DC8E" w:rsidR="008E75E7" w:rsidRDefault="008E75E7" w:rsidP="00F278B7">
      <w:pPr>
        <w:shd w:val="clear" w:color="auto" w:fill="FFFFFF"/>
        <w:spacing w:before="120"/>
        <w:jc w:val="both"/>
        <w:textAlignment w:val="baseline"/>
        <w:rPr>
          <w:rFonts w:asciiTheme="minorHAnsi" w:hAnsiTheme="minorHAnsi" w:cstheme="minorHAnsi"/>
          <w:color w:val="333333"/>
          <w:szCs w:val="24"/>
        </w:rPr>
      </w:pPr>
      <w:r>
        <w:rPr>
          <w:rFonts w:asciiTheme="minorHAnsi" w:hAnsiTheme="minorHAnsi" w:cstheme="minorHAnsi"/>
          <w:color w:val="333333"/>
          <w:szCs w:val="24"/>
        </w:rPr>
        <w:t>(A)</w:t>
      </w:r>
      <w:r w:rsidR="00F278B7">
        <w:rPr>
          <w:rFonts w:asciiTheme="minorHAnsi" w:hAnsiTheme="minorHAnsi" w:cstheme="minorHAnsi"/>
          <w:color w:val="333333"/>
          <w:szCs w:val="24"/>
        </w:rPr>
        <w:t xml:space="preserve"> </w:t>
      </w:r>
      <w:r>
        <w:rPr>
          <w:rFonts w:asciiTheme="minorHAnsi" w:hAnsiTheme="minorHAnsi" w:cstheme="minorHAnsi"/>
          <w:color w:val="333333"/>
          <w:szCs w:val="24"/>
        </w:rPr>
        <w:t xml:space="preserve"> If </w:t>
      </w:r>
      <w:r w:rsidRPr="008E75E7">
        <w:rPr>
          <w:rFonts w:asciiTheme="minorHAnsi" w:hAnsiTheme="minorHAnsi" w:cstheme="minorHAnsi"/>
          <w:color w:val="333333"/>
          <w:szCs w:val="24"/>
        </w:rPr>
        <w:t xml:space="preserve">the court finds that a conviction was sought or obtained in violation of subdivision (a), the court shall vacate the conviction and sentence, find that it is legally invalid, and order new proceedings consistent with subdivision (a). If the court finds that the only violation of subdivision (a) that occurred is based on paragraph (3) of subdivision (a) and the court has the ability to rectify the violation by </w:t>
      </w:r>
      <w:r w:rsidRPr="008E75E7">
        <w:rPr>
          <w:rFonts w:asciiTheme="minorHAnsi" w:hAnsiTheme="minorHAnsi" w:cstheme="minorHAnsi"/>
          <w:color w:val="333333"/>
          <w:szCs w:val="24"/>
        </w:rPr>
        <w:lastRenderedPageBreak/>
        <w:t>modifying the judgment, the court shall vacate the conviction and sentence, find that the conviction is legally invalid, and modify the judgment to impose an appropriate remedy for the violation that occurred. On resentencing, the court shall not impose a new sentence greater than that previously imposed.</w:t>
      </w:r>
    </w:p>
    <w:p w14:paraId="11BD9AB8" w14:textId="648B09C1" w:rsidR="003636AE" w:rsidRPr="003636AE" w:rsidRDefault="003636AE" w:rsidP="00F278B7">
      <w:pPr>
        <w:shd w:val="clear" w:color="auto" w:fill="FFFFFF"/>
        <w:spacing w:before="120"/>
        <w:jc w:val="both"/>
        <w:textAlignment w:val="baseline"/>
        <w:rPr>
          <w:rFonts w:asciiTheme="minorHAnsi" w:hAnsiTheme="minorHAnsi" w:cstheme="minorHAnsi"/>
          <w:color w:val="333333"/>
          <w:szCs w:val="24"/>
        </w:rPr>
      </w:pPr>
      <w:r w:rsidRPr="003636AE">
        <w:rPr>
          <w:rFonts w:asciiTheme="minorHAnsi" w:hAnsiTheme="minorHAnsi" w:cstheme="minorHAnsi"/>
          <w:color w:val="333333"/>
          <w:szCs w:val="24"/>
        </w:rPr>
        <w:t>(B</w:t>
      </w:r>
      <w:r w:rsidR="00F278B7">
        <w:rPr>
          <w:rFonts w:asciiTheme="minorHAnsi" w:hAnsiTheme="minorHAnsi" w:cstheme="minorHAnsi"/>
          <w:color w:val="333333"/>
          <w:szCs w:val="24"/>
        </w:rPr>
        <w:t>)</w:t>
      </w:r>
      <w:r>
        <w:rPr>
          <w:rFonts w:asciiTheme="minorHAnsi" w:hAnsiTheme="minorHAnsi" w:cstheme="minorHAnsi"/>
          <w:color w:val="333333"/>
          <w:szCs w:val="24"/>
        </w:rPr>
        <w:t xml:space="preserve"> If </w:t>
      </w:r>
      <w:r w:rsidRPr="003636AE">
        <w:rPr>
          <w:rFonts w:asciiTheme="minorHAnsi" w:hAnsiTheme="minorHAnsi" w:cstheme="minorHAnsi"/>
          <w:color w:val="333333"/>
          <w:szCs w:val="24"/>
        </w:rPr>
        <w:t>the court finds that only the sentence was sought, obtained, or imposed in violation of subdivision (a), the court shall vacate the sentence, find that it is legally invalid, and impose a new sentence. On resentencing, the court shall not impose a new sentence greater than that previously imposed.</w:t>
      </w:r>
    </w:p>
    <w:p w14:paraId="2A47FA90" w14:textId="31E53480" w:rsidR="008E75E7" w:rsidRDefault="008E75E7" w:rsidP="008E75E7">
      <w:pPr>
        <w:shd w:val="clear" w:color="auto" w:fill="FFFFFF"/>
        <w:jc w:val="both"/>
        <w:textAlignment w:val="baseline"/>
        <w:rPr>
          <w:rFonts w:asciiTheme="minorHAnsi" w:hAnsiTheme="minorHAnsi" w:cstheme="minorHAnsi"/>
          <w:color w:val="333333"/>
          <w:szCs w:val="24"/>
        </w:rPr>
      </w:pPr>
    </w:p>
    <w:p w14:paraId="012C07A9" w14:textId="238AD082" w:rsidR="007C13CF" w:rsidRPr="002C115D" w:rsidRDefault="0089589C" w:rsidP="002C115D">
      <w:pPr>
        <w:pStyle w:val="PlainText"/>
        <w:spacing w:before="120"/>
        <w:rPr>
          <w:b/>
          <w:bCs/>
          <w:sz w:val="26"/>
          <w:szCs w:val="26"/>
          <w:u w:val="single"/>
        </w:rPr>
      </w:pPr>
      <w:r w:rsidRPr="002C115D">
        <w:rPr>
          <w:b/>
          <w:bCs/>
          <w:sz w:val="26"/>
          <w:szCs w:val="26"/>
          <w:u w:val="single"/>
        </w:rPr>
        <w:t>Definitions</w:t>
      </w:r>
    </w:p>
    <w:p w14:paraId="2495A400" w14:textId="77777777" w:rsidR="002C115D" w:rsidRDefault="0089589C" w:rsidP="002C115D">
      <w:pPr>
        <w:pStyle w:val="PlainText"/>
        <w:spacing w:before="120"/>
        <w:rPr>
          <w:rFonts w:asciiTheme="minorHAnsi" w:hAnsiTheme="minorHAnsi" w:cstheme="minorHAnsi"/>
          <w:color w:val="333333"/>
          <w:sz w:val="24"/>
          <w:szCs w:val="24"/>
          <w:shd w:val="clear" w:color="auto" w:fill="FFFFFF"/>
        </w:rPr>
      </w:pPr>
      <w:r w:rsidRPr="0089589C">
        <w:rPr>
          <w:rFonts w:asciiTheme="minorHAnsi" w:hAnsiTheme="minorHAnsi" w:cstheme="minorHAnsi"/>
          <w:sz w:val="24"/>
          <w:szCs w:val="24"/>
        </w:rPr>
        <w:t xml:space="preserve">The statute </w:t>
      </w:r>
      <w:r>
        <w:rPr>
          <w:rFonts w:asciiTheme="minorHAnsi" w:hAnsiTheme="minorHAnsi" w:cstheme="minorHAnsi"/>
          <w:sz w:val="24"/>
          <w:szCs w:val="24"/>
        </w:rPr>
        <w:t xml:space="preserve">in subdivision (h) </w:t>
      </w:r>
      <w:r w:rsidRPr="0089589C">
        <w:rPr>
          <w:rFonts w:asciiTheme="minorHAnsi" w:hAnsiTheme="minorHAnsi" w:cstheme="minorHAnsi"/>
          <w:sz w:val="24"/>
          <w:szCs w:val="24"/>
        </w:rPr>
        <w:t xml:space="preserve">provides </w:t>
      </w:r>
      <w:r>
        <w:rPr>
          <w:rFonts w:asciiTheme="minorHAnsi" w:hAnsiTheme="minorHAnsi" w:cstheme="minorHAnsi"/>
          <w:sz w:val="24"/>
          <w:szCs w:val="24"/>
        </w:rPr>
        <w:t xml:space="preserve">definitions of its terms.  Among them, a “prima facie showing </w:t>
      </w:r>
      <w:r w:rsidRPr="0089589C">
        <w:rPr>
          <w:rFonts w:asciiTheme="minorHAnsi" w:hAnsiTheme="minorHAnsi" w:cstheme="minorHAnsi"/>
          <w:color w:val="333333"/>
          <w:sz w:val="24"/>
          <w:szCs w:val="24"/>
          <w:shd w:val="clear" w:color="auto" w:fill="FFFFFF"/>
        </w:rPr>
        <w:t xml:space="preserve">means that the defendant produces facts that, if true, establish that there is a substantial likelihood that a violation of subdivision (a) occurred. </w:t>
      </w:r>
      <w:r>
        <w:rPr>
          <w:rFonts w:asciiTheme="minorHAnsi" w:hAnsiTheme="minorHAnsi" w:cstheme="minorHAnsi"/>
          <w:color w:val="333333"/>
          <w:sz w:val="24"/>
          <w:szCs w:val="24"/>
          <w:shd w:val="clear" w:color="auto" w:fill="FFFFFF"/>
        </w:rPr>
        <w:t xml:space="preserve"> </w:t>
      </w:r>
    </w:p>
    <w:p w14:paraId="3FF88835" w14:textId="1BC15929" w:rsidR="007C13CF" w:rsidRDefault="0089589C" w:rsidP="002C115D">
      <w:pPr>
        <w:pStyle w:val="PlainText"/>
        <w:spacing w:before="240"/>
        <w:rPr>
          <w:rFonts w:asciiTheme="minorHAnsi" w:hAnsiTheme="minorHAnsi" w:cstheme="minorHAnsi"/>
          <w:color w:val="333333"/>
          <w:sz w:val="24"/>
          <w:szCs w:val="24"/>
          <w:shd w:val="clear" w:color="auto" w:fill="FFFFFF"/>
        </w:rPr>
      </w:pPr>
      <w:r w:rsidRPr="0089589C">
        <w:rPr>
          <w:rFonts w:asciiTheme="minorHAnsi" w:hAnsiTheme="minorHAnsi" w:cstheme="minorHAnsi"/>
          <w:color w:val="333333"/>
          <w:sz w:val="24"/>
          <w:szCs w:val="24"/>
          <w:shd w:val="clear" w:color="auto" w:fill="FFFFFF"/>
        </w:rPr>
        <w:t>For purposes of this section, a “substantial likelihood” requires more than a mere possibility, but less than a standard of more likely than not.</w:t>
      </w:r>
      <w:r>
        <w:rPr>
          <w:rFonts w:asciiTheme="minorHAnsi" w:hAnsiTheme="minorHAnsi" w:cstheme="minorHAnsi"/>
          <w:color w:val="333333"/>
          <w:sz w:val="24"/>
          <w:szCs w:val="24"/>
          <w:shd w:val="clear" w:color="auto" w:fill="FFFFFF"/>
        </w:rPr>
        <w:t>”</w:t>
      </w:r>
    </w:p>
    <w:p w14:paraId="3438994A" w14:textId="518E93D1" w:rsidR="007C13CF" w:rsidRDefault="0089589C" w:rsidP="002C115D">
      <w:pPr>
        <w:pStyle w:val="PlainText"/>
        <w:spacing w:before="240"/>
        <w:rPr>
          <w:sz w:val="24"/>
          <w:szCs w:val="24"/>
        </w:rPr>
      </w:pPr>
      <w:r>
        <w:rPr>
          <w:sz w:val="24"/>
          <w:szCs w:val="24"/>
        </w:rPr>
        <w:t>“Racial discriminatory language” is defined as “</w:t>
      </w:r>
      <w:r w:rsidRPr="0089589C">
        <w:rPr>
          <w:rFonts w:asciiTheme="minorHAnsi" w:hAnsiTheme="minorHAnsi" w:cstheme="minorHAnsi"/>
          <w:color w:val="333333"/>
          <w:sz w:val="24"/>
          <w:szCs w:val="24"/>
          <w:shd w:val="clear" w:color="auto" w:fill="FFFFFF"/>
        </w:rPr>
        <w:t>language that, to an objective observer, explicitly or implicitly appeals to racial bias, including, but not limited to, racially charged or racially coded language, language that compares the defendant to an animal, or language that references the defendant’s physical appearance, culture, ethnicity, or national origin. Evidence that particular words or images are used exclusively or disproportionately in cases where the defendant is of a specific</w:t>
      </w:r>
      <w:r w:rsidR="002C115D">
        <w:rPr>
          <w:rFonts w:asciiTheme="minorHAnsi" w:hAnsiTheme="minorHAnsi" w:cstheme="minorHAnsi"/>
          <w:color w:val="333333"/>
          <w:sz w:val="24"/>
          <w:szCs w:val="24"/>
          <w:shd w:val="clear" w:color="auto" w:fill="FFFFFF"/>
        </w:rPr>
        <w:t xml:space="preserve"> race, </w:t>
      </w:r>
      <w:r w:rsidRPr="0089589C">
        <w:rPr>
          <w:rFonts w:asciiTheme="minorHAnsi" w:hAnsiTheme="minorHAnsi" w:cstheme="minorHAnsi"/>
          <w:color w:val="333333"/>
          <w:sz w:val="24"/>
          <w:szCs w:val="24"/>
          <w:shd w:val="clear" w:color="auto" w:fill="FFFFFF"/>
        </w:rPr>
        <w:t>ethnicity, or national origin is relevant to determining whether language is discriminatory</w:t>
      </w:r>
    </w:p>
    <w:p w14:paraId="704A629A" w14:textId="77777777" w:rsidR="007C13CF" w:rsidRDefault="007C13CF" w:rsidP="00152FD4">
      <w:pPr>
        <w:pStyle w:val="PlainText"/>
        <w:spacing w:after="360"/>
        <w:rPr>
          <w:sz w:val="24"/>
          <w:szCs w:val="24"/>
        </w:rPr>
      </w:pPr>
    </w:p>
    <w:p w14:paraId="0279D57D" w14:textId="0D4684B3" w:rsidR="007C13CF" w:rsidRPr="00F65EE9" w:rsidRDefault="002C115D" w:rsidP="00152FD4">
      <w:pPr>
        <w:pStyle w:val="PlainText"/>
        <w:spacing w:after="360"/>
        <w:rPr>
          <w:b/>
          <w:bCs/>
          <w:sz w:val="26"/>
          <w:szCs w:val="26"/>
        </w:rPr>
      </w:pPr>
      <w:r w:rsidRPr="0030186F">
        <w:rPr>
          <w:b/>
          <w:bCs/>
          <w:sz w:val="26"/>
          <w:szCs w:val="26"/>
          <w:u w:val="single"/>
        </w:rPr>
        <w:t xml:space="preserve">An aside:  </w:t>
      </w:r>
      <w:r w:rsidR="00F65EE9" w:rsidRPr="0030186F">
        <w:rPr>
          <w:b/>
          <w:bCs/>
          <w:sz w:val="26"/>
          <w:szCs w:val="26"/>
          <w:u w:val="single"/>
        </w:rPr>
        <w:t>Code of Civil Procedure section 231.7</w:t>
      </w:r>
      <w:r w:rsidR="00D13218" w:rsidRPr="0030186F">
        <w:rPr>
          <w:b/>
          <w:bCs/>
          <w:sz w:val="26"/>
          <w:szCs w:val="26"/>
          <w:u w:val="single"/>
        </w:rPr>
        <w:t xml:space="preserve">, </w:t>
      </w:r>
      <w:r w:rsidR="0030186F">
        <w:rPr>
          <w:b/>
          <w:bCs/>
          <w:sz w:val="26"/>
          <w:szCs w:val="26"/>
          <w:u w:val="single"/>
        </w:rPr>
        <w:t xml:space="preserve">is </w:t>
      </w:r>
      <w:r w:rsidR="00D13218" w:rsidRPr="0030186F">
        <w:rPr>
          <w:b/>
          <w:bCs/>
          <w:sz w:val="26"/>
          <w:szCs w:val="26"/>
          <w:u w:val="single"/>
        </w:rPr>
        <w:t>on the horizon</w:t>
      </w:r>
      <w:r w:rsidR="00BB5C39">
        <w:rPr>
          <w:b/>
          <w:bCs/>
          <w:sz w:val="26"/>
          <w:szCs w:val="26"/>
        </w:rPr>
        <w:t>:</w:t>
      </w:r>
    </w:p>
    <w:p w14:paraId="6446F02B" w14:textId="58659E34" w:rsidR="00F65EE9" w:rsidRDefault="00F65EE9" w:rsidP="00152FD4">
      <w:pPr>
        <w:pStyle w:val="PlainText"/>
        <w:spacing w:after="360"/>
        <w:rPr>
          <w:sz w:val="24"/>
          <w:szCs w:val="24"/>
        </w:rPr>
      </w:pPr>
      <w:r>
        <w:rPr>
          <w:sz w:val="24"/>
          <w:szCs w:val="24"/>
        </w:rPr>
        <w:t xml:space="preserve">Although </w:t>
      </w:r>
      <w:r w:rsidR="00F278B7">
        <w:rPr>
          <w:sz w:val="24"/>
          <w:szCs w:val="24"/>
        </w:rPr>
        <w:t xml:space="preserve">Code of Civil Procedure section 231.7 becomes </w:t>
      </w:r>
      <w:r>
        <w:rPr>
          <w:sz w:val="24"/>
          <w:szCs w:val="24"/>
        </w:rPr>
        <w:t xml:space="preserve">effective January 1, 2021, </w:t>
      </w:r>
      <w:r w:rsidRPr="009C6BCF">
        <w:rPr>
          <w:i/>
          <w:iCs/>
          <w:sz w:val="24"/>
          <w:szCs w:val="24"/>
        </w:rPr>
        <w:t>it is not operative until January 1, 2022</w:t>
      </w:r>
      <w:r>
        <w:rPr>
          <w:sz w:val="24"/>
          <w:szCs w:val="24"/>
        </w:rPr>
        <w:t xml:space="preserve">.  </w:t>
      </w:r>
      <w:r w:rsidR="009C6BCF">
        <w:rPr>
          <w:sz w:val="24"/>
          <w:szCs w:val="24"/>
        </w:rPr>
        <w:t xml:space="preserve">The statute </w:t>
      </w:r>
      <w:r>
        <w:rPr>
          <w:sz w:val="24"/>
          <w:szCs w:val="24"/>
        </w:rPr>
        <w:t xml:space="preserve">expands the reasons that will support a claim of bias as to the exercise of peremptory challenges by identifying a list of reasons that are presumptively invalid.  </w:t>
      </w:r>
      <w:r w:rsidR="009C6BCF">
        <w:rPr>
          <w:sz w:val="24"/>
          <w:szCs w:val="24"/>
        </w:rPr>
        <w:t xml:space="preserve">The objecting counsel is not required to make a prima facie case of discrimination, and the court does not have to find purposeful discrimination </w:t>
      </w:r>
      <w:proofErr w:type="gramStart"/>
      <w:r w:rsidR="009C6BCF">
        <w:rPr>
          <w:sz w:val="24"/>
          <w:szCs w:val="24"/>
        </w:rPr>
        <w:t>in order to</w:t>
      </w:r>
      <w:proofErr w:type="gramEnd"/>
      <w:r w:rsidR="009C6BCF">
        <w:rPr>
          <w:sz w:val="24"/>
          <w:szCs w:val="24"/>
        </w:rPr>
        <w:t xml:space="preserve"> find the peremptory challenge was improper.  </w:t>
      </w:r>
    </w:p>
    <w:p w14:paraId="55036C8F" w14:textId="77777777" w:rsidR="00501CA4" w:rsidRPr="00501CA4" w:rsidRDefault="00501CA4" w:rsidP="009C6BCF">
      <w:pPr>
        <w:shd w:val="clear" w:color="auto" w:fill="FFFFFF"/>
        <w:jc w:val="both"/>
        <w:textAlignment w:val="baseline"/>
        <w:rPr>
          <w:rFonts w:asciiTheme="minorHAnsi" w:hAnsiTheme="minorHAnsi" w:cstheme="minorHAnsi"/>
          <w:b/>
          <w:bCs/>
          <w:color w:val="333333"/>
          <w:szCs w:val="24"/>
        </w:rPr>
      </w:pPr>
      <w:r w:rsidRPr="00501CA4">
        <w:rPr>
          <w:rFonts w:asciiTheme="minorHAnsi" w:hAnsiTheme="minorHAnsi" w:cstheme="minorHAnsi"/>
          <w:b/>
          <w:bCs/>
          <w:color w:val="333333"/>
          <w:szCs w:val="24"/>
        </w:rPr>
        <w:t>List of Peremptory Challenges That Will Be Presumed Invalid</w:t>
      </w:r>
    </w:p>
    <w:p w14:paraId="5042305B" w14:textId="64AAA7B1" w:rsidR="009C6BCF" w:rsidRDefault="00C8541E" w:rsidP="009C6BCF">
      <w:pPr>
        <w:shd w:val="clear" w:color="auto" w:fill="FFFFFF"/>
        <w:jc w:val="both"/>
        <w:textAlignment w:val="baseline"/>
        <w:rPr>
          <w:rFonts w:asciiTheme="minorHAnsi" w:hAnsiTheme="minorHAnsi" w:cstheme="minorHAnsi"/>
          <w:color w:val="333333"/>
          <w:szCs w:val="24"/>
        </w:rPr>
      </w:pPr>
      <w:r>
        <w:rPr>
          <w:rFonts w:asciiTheme="minorHAnsi" w:hAnsiTheme="minorHAnsi" w:cstheme="minorHAnsi"/>
          <w:color w:val="333333"/>
          <w:szCs w:val="24"/>
        </w:rPr>
        <w:t>Th</w:t>
      </w:r>
      <w:r w:rsidR="00BB5C39">
        <w:rPr>
          <w:rFonts w:asciiTheme="minorHAnsi" w:hAnsiTheme="minorHAnsi" w:cstheme="minorHAnsi"/>
          <w:color w:val="333333"/>
          <w:szCs w:val="24"/>
        </w:rPr>
        <w:t>is</w:t>
      </w:r>
      <w:r>
        <w:rPr>
          <w:rFonts w:asciiTheme="minorHAnsi" w:hAnsiTheme="minorHAnsi" w:cstheme="minorHAnsi"/>
          <w:color w:val="333333"/>
          <w:szCs w:val="24"/>
        </w:rPr>
        <w:t xml:space="preserve"> statute states:  “</w:t>
      </w:r>
      <w:r w:rsidR="009C6BCF" w:rsidRPr="009C6BCF">
        <w:rPr>
          <w:rFonts w:asciiTheme="minorHAnsi" w:hAnsiTheme="minorHAnsi" w:cstheme="minorHAnsi"/>
          <w:color w:val="333333"/>
          <w:szCs w:val="24"/>
        </w:rPr>
        <w:t>A peremptory challenge for any of the following reasons is presumed to be invalid unless the party exercising the peremptory challenge can show by clear and convincing evidence that an objectively reasonable person would view the rationale as unrelated to a prospective juror’s race, ethnicity, gender, gender identity, sexual orientation, national origin, or religious affiliation, or perceived membership in any of those groups, and that the reasons articulated bear on the prospective juror’s ability to be fair and impartial in the case:</w:t>
      </w:r>
    </w:p>
    <w:p w14:paraId="1645E914" w14:textId="6A58C013"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(1)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Expressing a distrust of or having a negative experience with law enforcement or the criminal legal system.</w:t>
      </w:r>
    </w:p>
    <w:p w14:paraId="130B6BD3" w14:textId="69CD7FA0"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lastRenderedPageBreak/>
        <w:t>(2)</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 Expressing a belief that law enforcement officers engage in racial profiling or that criminal laws have been enforced in a discriminatory manner.</w:t>
      </w:r>
    </w:p>
    <w:p w14:paraId="38344309" w14:textId="0BA61E74"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(3)</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 Having a close relationship with people who have been stopped, arrested, or convicted of a crime.</w:t>
      </w:r>
    </w:p>
    <w:p w14:paraId="47FC91C0" w14:textId="7EEB0F3E"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(4)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A prospective juror’s neighborhood.</w:t>
      </w:r>
    </w:p>
    <w:p w14:paraId="3F7058A7" w14:textId="1AB4CC31"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(5)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Having a child outside of marriage.</w:t>
      </w:r>
    </w:p>
    <w:p w14:paraId="5405D9B4" w14:textId="250A2149"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(6)</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 Receiving state benefits.</w:t>
      </w:r>
    </w:p>
    <w:p w14:paraId="7F7DC2D3" w14:textId="10ABAAD0"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(7)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Not being a native English speaker.</w:t>
      </w:r>
    </w:p>
    <w:p w14:paraId="16A82333" w14:textId="24C4B75E"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(8)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The ability to speak another language.</w:t>
      </w:r>
    </w:p>
    <w:p w14:paraId="4B5B0975" w14:textId="29BB67C4"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(9)</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 Dress, attire, or personal appearance.</w:t>
      </w:r>
    </w:p>
    <w:p w14:paraId="7E86B49A" w14:textId="1588A325"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(10)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Employment in a field that is disproportionately occupied by members listed in subdivision (a) or that serves a population disproportionately comprised of members of a group or groups listed in subdivision (a).</w:t>
      </w:r>
    </w:p>
    <w:p w14:paraId="10CB75C1" w14:textId="35E78D39"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(11)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Lack of employment or underemployment of the prospective juror or prospective juror’s family member.</w:t>
      </w:r>
    </w:p>
    <w:p w14:paraId="68711FB0" w14:textId="0F2181D3"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(12)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A prospective juror’s apparent friendliness with another prospective juror of the same group as listed in subdivision (a).</w:t>
      </w:r>
    </w:p>
    <w:p w14:paraId="56D99414" w14:textId="137E4563" w:rsidR="009C6BCF" w:rsidRPr="009C6BCF" w:rsidRDefault="009C6BCF" w:rsidP="009C6BCF">
      <w:pPr>
        <w:shd w:val="clear" w:color="auto" w:fill="FFFFFF"/>
        <w:jc w:val="both"/>
        <w:textAlignment w:val="baseline"/>
        <w:rPr>
          <w:rFonts w:asciiTheme="minorHAnsi" w:hAnsiTheme="minorHAnsi" w:cstheme="minorHAnsi"/>
          <w:color w:val="333333"/>
          <w:szCs w:val="24"/>
        </w:rPr>
      </w:pPr>
      <w:r w:rsidRPr="009C6BCF">
        <w:rPr>
          <w:rFonts w:asciiTheme="minorHAnsi" w:hAnsiTheme="minorHAnsi" w:cstheme="minorHAnsi"/>
          <w:color w:val="333333"/>
          <w:szCs w:val="24"/>
        </w:rPr>
        <w:t>(13) </w:t>
      </w:r>
      <w:r w:rsidR="00C8541E">
        <w:rPr>
          <w:rFonts w:asciiTheme="minorHAnsi" w:hAnsiTheme="minorHAnsi" w:cstheme="minorHAnsi"/>
          <w:color w:val="333333"/>
          <w:szCs w:val="24"/>
        </w:rPr>
        <w:t xml:space="preserve"> </w:t>
      </w:r>
      <w:r w:rsidRPr="009C6BCF">
        <w:rPr>
          <w:rFonts w:asciiTheme="minorHAnsi" w:hAnsiTheme="minorHAnsi" w:cstheme="minorHAnsi"/>
          <w:color w:val="333333"/>
          <w:szCs w:val="24"/>
        </w:rPr>
        <w:t xml:space="preserve">Any justification that is similarly applicable to a questioned prospective juror or jurors, who are not members of the same cognizable group as the challenged prospective </w:t>
      </w:r>
      <w:proofErr w:type="gramStart"/>
      <w:r w:rsidRPr="009C6BCF">
        <w:rPr>
          <w:rFonts w:asciiTheme="minorHAnsi" w:hAnsiTheme="minorHAnsi" w:cstheme="minorHAnsi"/>
          <w:color w:val="333333"/>
          <w:szCs w:val="24"/>
        </w:rPr>
        <w:t>juror, but</w:t>
      </w:r>
      <w:proofErr w:type="gramEnd"/>
      <w:r w:rsidRPr="009C6BCF">
        <w:rPr>
          <w:rFonts w:asciiTheme="minorHAnsi" w:hAnsiTheme="minorHAnsi" w:cstheme="minorHAnsi"/>
          <w:color w:val="333333"/>
          <w:szCs w:val="24"/>
        </w:rPr>
        <w:t xml:space="preserve"> were not the subject of a peremptory challenge by that party. The unchallenged prospective juror or jurors need not share any other characteristics with the challenged prospective juror for peremptory challenge relying on this justification to be considered presumptively invalid.</w:t>
      </w:r>
      <w:r w:rsidR="00C8541E">
        <w:rPr>
          <w:rFonts w:asciiTheme="minorHAnsi" w:hAnsiTheme="minorHAnsi" w:cstheme="minorHAnsi"/>
          <w:color w:val="333333"/>
          <w:szCs w:val="24"/>
        </w:rPr>
        <w:t>”</w:t>
      </w:r>
    </w:p>
    <w:p w14:paraId="7AAE9326" w14:textId="77777777" w:rsidR="009C6BCF" w:rsidRPr="009C6BCF" w:rsidRDefault="009C6BCF" w:rsidP="00152FD4">
      <w:pPr>
        <w:pStyle w:val="PlainText"/>
        <w:spacing w:after="360"/>
        <w:rPr>
          <w:rFonts w:asciiTheme="minorHAnsi" w:hAnsiTheme="minorHAnsi" w:cstheme="minorHAnsi"/>
          <w:sz w:val="24"/>
          <w:szCs w:val="24"/>
        </w:rPr>
      </w:pPr>
    </w:p>
    <w:p w14:paraId="1C5D4244" w14:textId="06C8B7E8" w:rsidR="007C13CF" w:rsidRDefault="00501CA4" w:rsidP="00152FD4">
      <w:pPr>
        <w:pStyle w:val="PlainText"/>
        <w:spacing w:after="360"/>
        <w:rPr>
          <w:sz w:val="24"/>
          <w:szCs w:val="24"/>
        </w:rPr>
      </w:pPr>
      <w:r>
        <w:rPr>
          <w:sz w:val="24"/>
          <w:szCs w:val="24"/>
        </w:rPr>
        <w:t>The statute also lists these additional “Presumptively Invalid Reasons for Pere</w:t>
      </w:r>
      <w:r w:rsidR="00C8541E">
        <w:rPr>
          <w:sz w:val="24"/>
          <w:szCs w:val="24"/>
        </w:rPr>
        <w:t xml:space="preserve">mptory Challenges That Have Historically Been Associated </w:t>
      </w:r>
      <w:proofErr w:type="gramStart"/>
      <w:r w:rsidR="00C8541E">
        <w:rPr>
          <w:sz w:val="24"/>
          <w:szCs w:val="24"/>
        </w:rPr>
        <w:t>With</w:t>
      </w:r>
      <w:proofErr w:type="gramEnd"/>
      <w:r w:rsidR="00C8541E">
        <w:rPr>
          <w:sz w:val="24"/>
          <w:szCs w:val="24"/>
        </w:rPr>
        <w:t xml:space="preserve"> Improper Discrimination in Jury Selection and That Must Be Observed By the Court or Objecting Counsel”</w:t>
      </w:r>
      <w:r>
        <w:rPr>
          <w:sz w:val="24"/>
          <w:szCs w:val="24"/>
        </w:rPr>
        <w:t xml:space="preserve"> </w:t>
      </w:r>
    </w:p>
    <w:p w14:paraId="4E7D4362" w14:textId="160DE37D" w:rsidR="00C8541E" w:rsidRPr="00C8541E" w:rsidRDefault="00C8541E" w:rsidP="00C8541E">
      <w:pPr>
        <w:shd w:val="clear" w:color="auto" w:fill="FFFFFF"/>
        <w:jc w:val="both"/>
        <w:textAlignment w:val="baseline"/>
        <w:rPr>
          <w:rFonts w:asciiTheme="minorHAnsi" w:hAnsiTheme="minorHAnsi" w:cstheme="minorHAnsi"/>
          <w:color w:val="333333"/>
          <w:szCs w:val="24"/>
        </w:rPr>
      </w:pPr>
      <w:r w:rsidRPr="00C8541E">
        <w:rPr>
          <w:rFonts w:asciiTheme="minorHAnsi" w:hAnsiTheme="minorHAnsi" w:cstheme="minorHAnsi"/>
          <w:color w:val="333333"/>
          <w:szCs w:val="24"/>
        </w:rPr>
        <w:t>A)</w:t>
      </w:r>
      <w:r>
        <w:rPr>
          <w:rFonts w:asciiTheme="minorHAnsi" w:hAnsiTheme="minorHAnsi" w:cstheme="minorHAnsi"/>
          <w:color w:val="333333"/>
          <w:szCs w:val="24"/>
        </w:rPr>
        <w:t xml:space="preserve"> </w:t>
      </w:r>
      <w:r w:rsidRPr="00C8541E">
        <w:rPr>
          <w:rFonts w:asciiTheme="minorHAnsi" w:hAnsiTheme="minorHAnsi" w:cstheme="minorHAnsi"/>
          <w:color w:val="333333"/>
          <w:szCs w:val="24"/>
        </w:rPr>
        <w:t xml:space="preserve"> The prospective juror was </w:t>
      </w:r>
      <w:proofErr w:type="gramStart"/>
      <w:r w:rsidRPr="00C8541E">
        <w:rPr>
          <w:rFonts w:asciiTheme="minorHAnsi" w:hAnsiTheme="minorHAnsi" w:cstheme="minorHAnsi"/>
          <w:color w:val="333333"/>
          <w:szCs w:val="24"/>
        </w:rPr>
        <w:t>inattentive, or</w:t>
      </w:r>
      <w:proofErr w:type="gramEnd"/>
      <w:r w:rsidRPr="00C8541E">
        <w:rPr>
          <w:rFonts w:asciiTheme="minorHAnsi" w:hAnsiTheme="minorHAnsi" w:cstheme="minorHAnsi"/>
          <w:color w:val="333333"/>
          <w:szCs w:val="24"/>
        </w:rPr>
        <w:t xml:space="preserve"> staring or failing to make eye contact.</w:t>
      </w:r>
    </w:p>
    <w:p w14:paraId="368EF3D9" w14:textId="2DDCF745" w:rsidR="00C8541E" w:rsidRPr="00C8541E" w:rsidRDefault="00C8541E" w:rsidP="00C8541E">
      <w:pPr>
        <w:shd w:val="clear" w:color="auto" w:fill="FFFFFF"/>
        <w:jc w:val="both"/>
        <w:textAlignment w:val="baseline"/>
        <w:rPr>
          <w:rFonts w:asciiTheme="minorHAnsi" w:hAnsiTheme="minorHAnsi" w:cstheme="minorHAnsi"/>
          <w:color w:val="333333"/>
          <w:szCs w:val="24"/>
        </w:rPr>
      </w:pPr>
      <w:r w:rsidRPr="00C8541E">
        <w:rPr>
          <w:rFonts w:asciiTheme="minorHAnsi" w:hAnsiTheme="minorHAnsi" w:cstheme="minorHAnsi"/>
          <w:color w:val="333333"/>
          <w:szCs w:val="24"/>
        </w:rPr>
        <w:t>(B)</w:t>
      </w:r>
      <w:r>
        <w:rPr>
          <w:rFonts w:asciiTheme="minorHAnsi" w:hAnsiTheme="minorHAnsi" w:cstheme="minorHAnsi"/>
          <w:color w:val="333333"/>
          <w:szCs w:val="24"/>
        </w:rPr>
        <w:t xml:space="preserve"> </w:t>
      </w:r>
      <w:r w:rsidRPr="00C8541E">
        <w:rPr>
          <w:rFonts w:asciiTheme="minorHAnsi" w:hAnsiTheme="minorHAnsi" w:cstheme="minorHAnsi"/>
          <w:color w:val="333333"/>
          <w:szCs w:val="24"/>
        </w:rPr>
        <w:t> The prospective juror exhibited either a lack of rapport or problematic attitude, body language, or demeanor.</w:t>
      </w:r>
    </w:p>
    <w:p w14:paraId="355D5A51" w14:textId="0431FB9F" w:rsidR="007C13CF" w:rsidRDefault="00C8541E" w:rsidP="00C8541E">
      <w:pPr>
        <w:shd w:val="clear" w:color="auto" w:fill="FFFFFF"/>
        <w:jc w:val="both"/>
        <w:textAlignment w:val="baseline"/>
        <w:rPr>
          <w:rFonts w:asciiTheme="minorHAnsi" w:hAnsiTheme="minorHAnsi" w:cstheme="minorHAnsi"/>
          <w:color w:val="333333"/>
          <w:szCs w:val="24"/>
        </w:rPr>
      </w:pPr>
      <w:r w:rsidRPr="00C8541E">
        <w:rPr>
          <w:rFonts w:asciiTheme="minorHAnsi" w:hAnsiTheme="minorHAnsi" w:cstheme="minorHAnsi"/>
          <w:color w:val="333333"/>
          <w:szCs w:val="24"/>
        </w:rPr>
        <w:t>(C) </w:t>
      </w:r>
      <w:r>
        <w:rPr>
          <w:rFonts w:asciiTheme="minorHAnsi" w:hAnsiTheme="minorHAnsi" w:cstheme="minorHAnsi"/>
          <w:color w:val="333333"/>
          <w:szCs w:val="24"/>
        </w:rPr>
        <w:t xml:space="preserve"> </w:t>
      </w:r>
      <w:r w:rsidRPr="00C8541E">
        <w:rPr>
          <w:rFonts w:asciiTheme="minorHAnsi" w:hAnsiTheme="minorHAnsi" w:cstheme="minorHAnsi"/>
          <w:color w:val="333333"/>
          <w:szCs w:val="24"/>
        </w:rPr>
        <w:t>The prospective juror provided unintelligent or confused answers.</w:t>
      </w:r>
    </w:p>
    <w:p w14:paraId="0C8EABFA" w14:textId="5868458C" w:rsidR="00C8541E" w:rsidRDefault="00C8541E" w:rsidP="00C8541E">
      <w:pPr>
        <w:shd w:val="clear" w:color="auto" w:fill="FFFFFF"/>
        <w:jc w:val="both"/>
        <w:textAlignment w:val="baseline"/>
        <w:rPr>
          <w:rFonts w:asciiTheme="minorHAnsi" w:hAnsiTheme="minorHAnsi" w:cstheme="minorHAnsi"/>
          <w:color w:val="333333"/>
          <w:szCs w:val="24"/>
        </w:rPr>
      </w:pPr>
    </w:p>
    <w:p w14:paraId="334100C0" w14:textId="65BED2BC" w:rsidR="00C8541E" w:rsidRDefault="00C8541E" w:rsidP="00C8541E">
      <w:pPr>
        <w:shd w:val="clear" w:color="auto" w:fill="FFFFFF"/>
        <w:jc w:val="both"/>
        <w:textAlignment w:val="baseline"/>
        <w:rPr>
          <w:szCs w:val="24"/>
        </w:rPr>
      </w:pPr>
      <w:r w:rsidRPr="00C8541E">
        <w:rPr>
          <w:rFonts w:asciiTheme="minorHAnsi" w:hAnsiTheme="minorHAnsi" w:cstheme="minorHAnsi"/>
          <w:i/>
          <w:iCs/>
          <w:color w:val="333333"/>
          <w:szCs w:val="24"/>
        </w:rPr>
        <w:t xml:space="preserve">Again, this statute is </w:t>
      </w:r>
      <w:r w:rsidR="00F278B7">
        <w:rPr>
          <w:rFonts w:asciiTheme="minorHAnsi" w:hAnsiTheme="minorHAnsi" w:cstheme="minorHAnsi"/>
          <w:i/>
          <w:iCs/>
          <w:color w:val="333333"/>
          <w:szCs w:val="24"/>
        </w:rPr>
        <w:t xml:space="preserve">operative </w:t>
      </w:r>
      <w:r w:rsidRPr="00C8541E">
        <w:rPr>
          <w:rFonts w:asciiTheme="minorHAnsi" w:hAnsiTheme="minorHAnsi" w:cstheme="minorHAnsi"/>
          <w:i/>
          <w:iCs/>
          <w:color w:val="333333"/>
          <w:szCs w:val="24"/>
        </w:rPr>
        <w:t>January 1st</w:t>
      </w:r>
      <w:r>
        <w:rPr>
          <w:rFonts w:asciiTheme="minorHAnsi" w:hAnsiTheme="minorHAnsi" w:cstheme="minorHAnsi"/>
          <w:i/>
          <w:iCs/>
          <w:color w:val="333333"/>
          <w:szCs w:val="24"/>
        </w:rPr>
        <w:t>, 2022</w:t>
      </w:r>
      <w:r>
        <w:rPr>
          <w:rFonts w:asciiTheme="minorHAnsi" w:hAnsiTheme="minorHAnsi" w:cstheme="minorHAnsi"/>
          <w:color w:val="333333"/>
          <w:szCs w:val="24"/>
        </w:rPr>
        <w:t>.</w:t>
      </w:r>
    </w:p>
    <w:p w14:paraId="13770622" w14:textId="77777777" w:rsidR="00C8541E" w:rsidRPr="00005F68" w:rsidRDefault="00C8541E" w:rsidP="00152FD4">
      <w:pPr>
        <w:pStyle w:val="PlainText"/>
        <w:spacing w:after="360"/>
        <w:rPr>
          <w:b/>
          <w:bCs/>
          <w:sz w:val="28"/>
          <w:szCs w:val="28"/>
        </w:rPr>
      </w:pPr>
    </w:p>
    <w:p w14:paraId="3889F5F6" w14:textId="09CB679A" w:rsidR="00C8541E" w:rsidRPr="00005F68" w:rsidRDefault="005C60E9" w:rsidP="00152FD4">
      <w:pPr>
        <w:pStyle w:val="PlainText"/>
        <w:spacing w:after="360"/>
        <w:rPr>
          <w:b/>
          <w:bCs/>
          <w:sz w:val="28"/>
          <w:szCs w:val="28"/>
          <w:u w:val="single"/>
        </w:rPr>
      </w:pPr>
      <w:r>
        <w:rPr>
          <w:b/>
          <w:bCs/>
          <w:sz w:val="28"/>
          <w:szCs w:val="28"/>
          <w:u w:val="single"/>
        </w:rPr>
        <w:br w:type="page"/>
      </w:r>
      <w:r w:rsidR="00005F68" w:rsidRPr="00005F68">
        <w:rPr>
          <w:b/>
          <w:bCs/>
          <w:sz w:val="28"/>
          <w:szCs w:val="28"/>
          <w:u w:val="single"/>
        </w:rPr>
        <w:lastRenderedPageBreak/>
        <w:t>Penal Code section 290</w:t>
      </w:r>
    </w:p>
    <w:p w14:paraId="662A5ECE" w14:textId="741DB936" w:rsidR="00C8541E" w:rsidRDefault="00005F68" w:rsidP="00152FD4">
      <w:pPr>
        <w:pStyle w:val="PlainText"/>
        <w:spacing w:after="360"/>
        <w:rPr>
          <w:sz w:val="24"/>
          <w:szCs w:val="24"/>
        </w:rPr>
      </w:pPr>
      <w:r>
        <w:rPr>
          <w:sz w:val="24"/>
          <w:szCs w:val="24"/>
        </w:rPr>
        <w:t xml:space="preserve">The statute deletes several crimes from the list of offenses that requires registration as a sex offender.  Perhaps most significantly, it converts lifetime registration into a tiered system of sex offender registration.  </w:t>
      </w:r>
    </w:p>
    <w:p w14:paraId="2A39C2E1" w14:textId="020D7CA4" w:rsidR="00C05060" w:rsidRDefault="00C05060" w:rsidP="00152FD4">
      <w:pPr>
        <w:pStyle w:val="PlainText"/>
        <w:spacing w:after="360"/>
        <w:rPr>
          <w:sz w:val="24"/>
          <w:szCs w:val="24"/>
        </w:rPr>
      </w:pPr>
      <w:r>
        <w:rPr>
          <w:sz w:val="24"/>
          <w:szCs w:val="24"/>
        </w:rPr>
        <w:t>Crimes are eliminated that from the list of offenses that require registration as a sex offender if</w:t>
      </w:r>
      <w:r w:rsidR="00F278B7">
        <w:rPr>
          <w:sz w:val="24"/>
          <w:szCs w:val="24"/>
        </w:rPr>
        <w:t xml:space="preserve"> </w:t>
      </w:r>
      <w:r>
        <w:rPr>
          <w:sz w:val="24"/>
          <w:szCs w:val="24"/>
        </w:rPr>
        <w:t>at the time of the offense the defendant was not more than 10 years older than the minor and if the conviction is the only one requiring the defendant to register.  These offenses include Penal Code sections 286(b)1), 286(b)(2), 287(b)(1), 287(b)(2), 289(h) and 289(</w:t>
      </w:r>
      <w:proofErr w:type="spellStart"/>
      <w:r>
        <w:rPr>
          <w:sz w:val="24"/>
          <w:szCs w:val="24"/>
        </w:rPr>
        <w:t>i</w:t>
      </w:r>
      <w:proofErr w:type="spellEnd"/>
      <w:r>
        <w:rPr>
          <w:sz w:val="24"/>
          <w:szCs w:val="24"/>
        </w:rPr>
        <w:t>).  The amendment it to equalize registration for requirements involving a minor that are often consensual</w:t>
      </w:r>
      <w:r w:rsidR="00A155D2">
        <w:rPr>
          <w:sz w:val="24"/>
          <w:szCs w:val="24"/>
        </w:rPr>
        <w:t xml:space="preserve"> and to equalize the treatment of same sex and heterosexual conduct</w:t>
      </w:r>
      <w:r>
        <w:rPr>
          <w:sz w:val="24"/>
          <w:szCs w:val="24"/>
        </w:rPr>
        <w:t>.  While Penal Code section 261.5, unlawful sexual intercourse with a minor</w:t>
      </w:r>
      <w:r w:rsidR="00A155D2">
        <w:rPr>
          <w:sz w:val="24"/>
          <w:szCs w:val="24"/>
        </w:rPr>
        <w:t xml:space="preserve">, is not a mandatory registerable offense, other forms of non-forcible sexual conduct were not treated in a similar fashion.  The statute remedies this disparity.  </w:t>
      </w:r>
    </w:p>
    <w:p w14:paraId="71599766" w14:textId="77777777" w:rsidR="00A155D2" w:rsidRDefault="00A155D2" w:rsidP="00152FD4">
      <w:pPr>
        <w:pStyle w:val="PlainText"/>
        <w:spacing w:after="360"/>
        <w:rPr>
          <w:sz w:val="24"/>
          <w:szCs w:val="24"/>
        </w:rPr>
      </w:pPr>
      <w:r>
        <w:rPr>
          <w:sz w:val="24"/>
          <w:szCs w:val="24"/>
        </w:rPr>
        <w:t>The amendments add a tiered system of registration to replace the lifetime registration for sex offenders:</w:t>
      </w:r>
    </w:p>
    <w:p w14:paraId="28629270" w14:textId="4D1CAF3F" w:rsidR="00A155D2" w:rsidRDefault="00A155D2" w:rsidP="00152FD4">
      <w:pPr>
        <w:pStyle w:val="PlainText"/>
        <w:spacing w:after="360"/>
        <w:rPr>
          <w:sz w:val="24"/>
          <w:szCs w:val="24"/>
        </w:rPr>
      </w:pPr>
      <w:r>
        <w:rPr>
          <w:sz w:val="24"/>
          <w:szCs w:val="24"/>
        </w:rPr>
        <w:tab/>
        <w:t xml:space="preserve">Tier One adult offenders must register for a minimum of 10 </w:t>
      </w:r>
      <w:proofErr w:type="gramStart"/>
      <w:r>
        <w:rPr>
          <w:sz w:val="24"/>
          <w:szCs w:val="24"/>
        </w:rPr>
        <w:t>years;</w:t>
      </w:r>
      <w:proofErr w:type="gramEnd"/>
      <w:r>
        <w:rPr>
          <w:sz w:val="24"/>
          <w:szCs w:val="24"/>
        </w:rPr>
        <w:t xml:space="preserve"> </w:t>
      </w:r>
    </w:p>
    <w:p w14:paraId="607BF3D4" w14:textId="65ADB50B" w:rsidR="00A155D2" w:rsidRDefault="00A155D2" w:rsidP="00152FD4">
      <w:pPr>
        <w:pStyle w:val="PlainText"/>
        <w:spacing w:after="360"/>
        <w:rPr>
          <w:sz w:val="24"/>
          <w:szCs w:val="24"/>
        </w:rPr>
      </w:pPr>
      <w:r>
        <w:rPr>
          <w:sz w:val="24"/>
          <w:szCs w:val="24"/>
        </w:rPr>
        <w:tab/>
        <w:t xml:space="preserve">Tier Two adult offenders must register for a minimum of 20 </w:t>
      </w:r>
      <w:proofErr w:type="gramStart"/>
      <w:r>
        <w:rPr>
          <w:sz w:val="24"/>
          <w:szCs w:val="24"/>
        </w:rPr>
        <w:t>years;</w:t>
      </w:r>
      <w:proofErr w:type="gramEnd"/>
      <w:r>
        <w:rPr>
          <w:sz w:val="24"/>
          <w:szCs w:val="24"/>
        </w:rPr>
        <w:t xml:space="preserve"> </w:t>
      </w:r>
    </w:p>
    <w:p w14:paraId="54075A76" w14:textId="69AE6648" w:rsidR="00A155D2" w:rsidRDefault="00A155D2" w:rsidP="00152FD4">
      <w:pPr>
        <w:pStyle w:val="PlainText"/>
        <w:spacing w:after="360"/>
        <w:rPr>
          <w:sz w:val="24"/>
          <w:szCs w:val="24"/>
        </w:rPr>
      </w:pPr>
      <w:r>
        <w:rPr>
          <w:sz w:val="24"/>
          <w:szCs w:val="24"/>
        </w:rPr>
        <w:tab/>
        <w:t>Tier Three offenders must register for life</w:t>
      </w:r>
      <w:r w:rsidR="009925F2">
        <w:rPr>
          <w:sz w:val="24"/>
          <w:szCs w:val="24"/>
        </w:rPr>
        <w:t>.</w:t>
      </w:r>
    </w:p>
    <w:p w14:paraId="6296C2B4" w14:textId="7C29EEDD" w:rsidR="009925F2" w:rsidRDefault="009925F2" w:rsidP="00152FD4">
      <w:pPr>
        <w:pStyle w:val="PlainText"/>
        <w:spacing w:after="360"/>
        <w:rPr>
          <w:sz w:val="24"/>
          <w:szCs w:val="24"/>
        </w:rPr>
      </w:pPr>
      <w:r>
        <w:rPr>
          <w:sz w:val="24"/>
          <w:szCs w:val="24"/>
        </w:rPr>
        <w:t xml:space="preserve">Additionally, the amendments allow Tier One and Tier Two offenders to petition the court for termination of their registration requirement at the </w:t>
      </w:r>
      <w:proofErr w:type="gramStart"/>
      <w:r>
        <w:rPr>
          <w:sz w:val="24"/>
          <w:szCs w:val="24"/>
        </w:rPr>
        <w:t>10 or 20 year</w:t>
      </w:r>
      <w:proofErr w:type="gramEnd"/>
      <w:r>
        <w:rPr>
          <w:sz w:val="24"/>
          <w:szCs w:val="24"/>
        </w:rPr>
        <w:t xml:space="preserve"> date.  Offenders may seek continue to seek termination </w:t>
      </w:r>
      <w:proofErr w:type="gramStart"/>
      <w:r>
        <w:rPr>
          <w:sz w:val="24"/>
          <w:szCs w:val="24"/>
        </w:rPr>
        <w:t>every one</w:t>
      </w:r>
      <w:proofErr w:type="gramEnd"/>
      <w:r>
        <w:rPr>
          <w:sz w:val="24"/>
          <w:szCs w:val="24"/>
        </w:rPr>
        <w:t xml:space="preserve"> to five years if is denied.  Tier Three offenders (lifetime registrants) may petition for termination of their registration after 20 years.  </w:t>
      </w:r>
    </w:p>
    <w:p w14:paraId="6FBD9B14" w14:textId="31747A7E" w:rsidR="009925F2" w:rsidRDefault="009925F2" w:rsidP="00152FD4">
      <w:pPr>
        <w:pStyle w:val="PlainText"/>
        <w:spacing w:after="360"/>
        <w:rPr>
          <w:sz w:val="24"/>
          <w:szCs w:val="24"/>
        </w:rPr>
      </w:pPr>
      <w:r>
        <w:rPr>
          <w:sz w:val="24"/>
          <w:szCs w:val="24"/>
        </w:rPr>
        <w:t xml:space="preserve">Penal Code section 290 continues to require registration as a sex offender for attempt convictions or conspiracy to commit convictions.  Attempts and conspiracy crimes will usually be Tier One offenses, unless they qualify as serious felonies or violent felonies, in which they will be, at a minimum, Two Tier offenses.  </w:t>
      </w:r>
      <w:r w:rsidR="00DB7D8A">
        <w:rPr>
          <w:sz w:val="24"/>
          <w:szCs w:val="24"/>
        </w:rPr>
        <w:t xml:space="preserve">In certain circumstances, an attempt or conspiracy conviction might also qualify as a Tier Three offense.  </w:t>
      </w:r>
    </w:p>
    <w:p w14:paraId="7180A9E1" w14:textId="34E3A091" w:rsidR="00C8541E" w:rsidRPr="00DB7D8A" w:rsidRDefault="00DB7D8A" w:rsidP="00152FD4">
      <w:pPr>
        <w:pStyle w:val="PlainText"/>
        <w:spacing w:after="360"/>
        <w:rPr>
          <w:b/>
          <w:bCs/>
          <w:sz w:val="28"/>
          <w:szCs w:val="28"/>
          <w:u w:val="single"/>
        </w:rPr>
      </w:pPr>
      <w:r w:rsidRPr="00DB7D8A">
        <w:rPr>
          <w:b/>
          <w:bCs/>
          <w:sz w:val="28"/>
          <w:szCs w:val="28"/>
          <w:u w:val="single"/>
        </w:rPr>
        <w:t>Penal Code section 290.008</w:t>
      </w:r>
    </w:p>
    <w:p w14:paraId="19235DA6" w14:textId="2BE92E9A" w:rsidR="00C8541E" w:rsidRDefault="00DB7D8A" w:rsidP="00152FD4">
      <w:pPr>
        <w:pStyle w:val="PlainText"/>
        <w:spacing w:after="360"/>
        <w:rPr>
          <w:sz w:val="24"/>
          <w:szCs w:val="24"/>
        </w:rPr>
      </w:pPr>
      <w:r>
        <w:rPr>
          <w:sz w:val="24"/>
          <w:szCs w:val="24"/>
        </w:rPr>
        <w:t xml:space="preserve">This </w:t>
      </w:r>
      <w:r w:rsidR="00AC5227">
        <w:rPr>
          <w:sz w:val="24"/>
          <w:szCs w:val="24"/>
        </w:rPr>
        <w:t xml:space="preserve">statute creates a tiered system of registration for juvenile sex offenders.  Tier One offenders are required to register for a minimum of five years, and Tier Two offenders are required to register for a minimum of ten years.  </w:t>
      </w:r>
    </w:p>
    <w:p w14:paraId="2BAD8E0F" w14:textId="18C6DF72" w:rsidR="00AC5227" w:rsidRDefault="00AC5227" w:rsidP="00152FD4">
      <w:pPr>
        <w:pStyle w:val="PlainText"/>
        <w:spacing w:after="360"/>
        <w:rPr>
          <w:sz w:val="24"/>
          <w:szCs w:val="24"/>
        </w:rPr>
      </w:pPr>
      <w:r>
        <w:rPr>
          <w:sz w:val="24"/>
          <w:szCs w:val="24"/>
        </w:rPr>
        <w:lastRenderedPageBreak/>
        <w:t xml:space="preserve">Juvenile offenders can petition for registration termination after the five or ten-year registration period.  </w:t>
      </w:r>
    </w:p>
    <w:p w14:paraId="3C434CFA" w14:textId="7E6E74CD" w:rsidR="00F278B7" w:rsidRDefault="00AC5227" w:rsidP="005C60E9">
      <w:pPr>
        <w:pStyle w:val="PlainText"/>
        <w:spacing w:after="120"/>
        <w:rPr>
          <w:b/>
          <w:bCs/>
          <w:sz w:val="28"/>
          <w:szCs w:val="28"/>
          <w:u w:val="single"/>
        </w:rPr>
      </w:pPr>
      <w:r w:rsidRPr="00AC5227">
        <w:rPr>
          <w:b/>
          <w:bCs/>
          <w:sz w:val="28"/>
          <w:szCs w:val="28"/>
          <w:u w:val="single"/>
        </w:rPr>
        <w:t>Penal Code section 290.5</w:t>
      </w:r>
    </w:p>
    <w:p w14:paraId="27F336A0" w14:textId="148B3A2B" w:rsidR="00AC5227" w:rsidRPr="00F278B7" w:rsidRDefault="00AC5227" w:rsidP="005C60E9">
      <w:pPr>
        <w:pStyle w:val="PlainText"/>
        <w:spacing w:before="240" w:after="120"/>
        <w:rPr>
          <w:b/>
          <w:bCs/>
          <w:sz w:val="28"/>
          <w:szCs w:val="28"/>
          <w:u w:val="single"/>
        </w:rPr>
      </w:pPr>
      <w:r w:rsidRPr="00AC5227">
        <w:rPr>
          <w:sz w:val="24"/>
          <w:szCs w:val="24"/>
        </w:rPr>
        <w:t xml:space="preserve">This </w:t>
      </w:r>
      <w:r>
        <w:rPr>
          <w:sz w:val="24"/>
          <w:szCs w:val="24"/>
        </w:rPr>
        <w:t xml:space="preserve">statute sets forth the procedures for adult and juvenile </w:t>
      </w:r>
      <w:r w:rsidR="00D13218">
        <w:rPr>
          <w:sz w:val="24"/>
          <w:szCs w:val="24"/>
        </w:rPr>
        <w:t>sex offenders to petition the court to terminate the duty to register as a sex offender.  The petition to terminate must be served on the registering law enforcement agency and on the district attorney in the county where the petition is filed.  The statute authorizes the district attorney in the county where the petition is filed to request a hearing on the petition if the offender has not fulfilled the requirements for termination or if “community safety could be significantly enhanced” by the offender’s continued registration.  The district attorney’s office must make this request within 60 days of receiving the report from the applicable registering agency.</w:t>
      </w:r>
    </w:p>
    <w:p w14:paraId="585B9DDB" w14:textId="77777777" w:rsidR="005C60E9" w:rsidRPr="005E12D8" w:rsidRDefault="005C60E9" w:rsidP="005C60E9">
      <w:pPr>
        <w:spacing w:before="240"/>
        <w:rPr>
          <w:rFonts w:ascii="Calibri" w:hAnsi="Calibri" w:cs="Calibri"/>
          <w:b/>
          <w:bCs/>
          <w:sz w:val="28"/>
          <w:szCs w:val="28"/>
          <w:u w:val="single"/>
        </w:rPr>
      </w:pPr>
      <w:r w:rsidRPr="005E12D8">
        <w:rPr>
          <w:rFonts w:ascii="Calibri" w:hAnsi="Calibri" w:cs="Calibri"/>
          <w:b/>
          <w:bCs/>
          <w:sz w:val="28"/>
          <w:szCs w:val="28"/>
          <w:u w:val="single"/>
        </w:rPr>
        <w:t xml:space="preserve">Penal Code section 653y </w:t>
      </w:r>
    </w:p>
    <w:p w14:paraId="4DC3CF5F" w14:textId="77777777" w:rsidR="005C60E9" w:rsidRPr="005E12D8" w:rsidRDefault="005C60E9" w:rsidP="005C60E9">
      <w:pPr>
        <w:spacing w:after="240"/>
        <w:rPr>
          <w:rFonts w:ascii="Calibri" w:hAnsi="Calibri" w:cs="Calibri"/>
          <w:sz w:val="28"/>
          <w:szCs w:val="28"/>
        </w:rPr>
      </w:pPr>
      <w:r w:rsidRPr="005E12D8">
        <w:rPr>
          <w:rFonts w:ascii="Calibri" w:hAnsi="Calibri" w:cs="Calibri"/>
          <w:szCs w:val="24"/>
        </w:rPr>
        <w:t xml:space="preserve">This statute is amended to create new misdemeanor and infraction crimes for misusing the 911 emergency system.  A new subdivision (b) applies to using or knowingly allowing the use of 911 emergency system </w:t>
      </w:r>
      <w:proofErr w:type="gramStart"/>
      <w:r w:rsidRPr="005E12D8">
        <w:rPr>
          <w:rFonts w:ascii="Calibri" w:hAnsi="Calibri" w:cs="Calibri"/>
          <w:szCs w:val="24"/>
        </w:rPr>
        <w:t>in order to</w:t>
      </w:r>
      <w:proofErr w:type="gramEnd"/>
      <w:r w:rsidRPr="005E12D8">
        <w:rPr>
          <w:rFonts w:ascii="Calibri" w:hAnsi="Calibri" w:cs="Calibri"/>
          <w:szCs w:val="24"/>
        </w:rPr>
        <w:t xml:space="preserve"> harass another person.  A first violation is an infraction, and later violations are misdemeanors.  The new subdivision (c) applies when the harassment in the call amounts to a hate crime and this offense is a misdemeanor</w:t>
      </w:r>
      <w:r w:rsidRPr="005E12D8">
        <w:rPr>
          <w:rFonts w:ascii="Calibri" w:hAnsi="Calibri" w:cs="Calibri"/>
          <w:sz w:val="28"/>
          <w:szCs w:val="28"/>
        </w:rPr>
        <w:t>.</w:t>
      </w:r>
    </w:p>
    <w:p w14:paraId="10430445" w14:textId="1C41FF7F" w:rsidR="005E12D8" w:rsidRPr="005E12D8" w:rsidRDefault="005E12D8" w:rsidP="005C60E9">
      <w:pPr>
        <w:spacing w:before="120" w:after="240"/>
        <w:rPr>
          <w:rFonts w:ascii="Calibri" w:hAnsi="Calibri" w:cs="Calibri"/>
          <w:sz w:val="28"/>
          <w:szCs w:val="28"/>
          <w:u w:val="single"/>
        </w:rPr>
      </w:pPr>
      <w:r w:rsidRPr="005E12D8">
        <w:rPr>
          <w:rFonts w:ascii="Calibri" w:hAnsi="Calibri" w:cs="Calibri"/>
          <w:b/>
          <w:bCs/>
          <w:sz w:val="28"/>
          <w:szCs w:val="28"/>
          <w:u w:val="single"/>
        </w:rPr>
        <w:t>Penal Code section 647.9</w:t>
      </w:r>
      <w:r w:rsidRPr="005E12D8">
        <w:rPr>
          <w:rFonts w:ascii="Calibri" w:hAnsi="Calibri" w:cs="Calibri"/>
          <w:sz w:val="28"/>
          <w:szCs w:val="28"/>
          <w:u w:val="single"/>
        </w:rPr>
        <w:t xml:space="preserve">:  </w:t>
      </w:r>
    </w:p>
    <w:p w14:paraId="760771F4" w14:textId="2E25B121" w:rsidR="005E12D8" w:rsidRPr="005E12D8" w:rsidRDefault="005E12D8" w:rsidP="005C60E9">
      <w:pPr>
        <w:spacing w:before="240"/>
        <w:rPr>
          <w:rFonts w:ascii="Calibri" w:hAnsi="Calibri" w:cs="Calibri"/>
          <w:szCs w:val="24"/>
        </w:rPr>
      </w:pPr>
      <w:r w:rsidRPr="005E12D8">
        <w:rPr>
          <w:rFonts w:ascii="Calibri" w:hAnsi="Calibri" w:cs="Calibri"/>
          <w:szCs w:val="24"/>
        </w:rPr>
        <w:t xml:space="preserve">This new misdemeanor law was in response to events that occurred following the helicopter crash that killed Kobe Bryant and others, when sheriff’s deputies took photos that had no investigative purpose.  Under this new law, </w:t>
      </w:r>
      <w:r w:rsidR="008971DA" w:rsidRPr="005E12D8">
        <w:rPr>
          <w:rFonts w:ascii="Calibri" w:hAnsi="Calibri" w:cs="Calibri"/>
          <w:szCs w:val="24"/>
        </w:rPr>
        <w:t>it</w:t>
      </w:r>
      <w:r w:rsidRPr="005E12D8">
        <w:rPr>
          <w:rFonts w:ascii="Calibri" w:hAnsi="Calibri" w:cs="Calibri"/>
          <w:szCs w:val="24"/>
        </w:rPr>
        <w:t xml:space="preserve"> is a crime for a first responder to photograph the image of a deceased person at the scene of an accident for any purpose other than for an office law enforcement purpose.  This statute does not require that the first responder sell or distribute the photo.  The simple act of taking the photo is a violation of the statute.  </w:t>
      </w:r>
    </w:p>
    <w:p w14:paraId="158741D8" w14:textId="275BA843" w:rsidR="0065745D" w:rsidRDefault="0065745D" w:rsidP="005C60E9">
      <w:pPr>
        <w:spacing w:before="240"/>
        <w:rPr>
          <w:rFonts w:ascii="Calibri" w:hAnsi="Calibri" w:cs="Calibri"/>
          <w:b/>
          <w:bCs/>
          <w:sz w:val="28"/>
          <w:szCs w:val="28"/>
          <w:u w:val="single"/>
        </w:rPr>
      </w:pPr>
      <w:r>
        <w:rPr>
          <w:rFonts w:ascii="Calibri" w:hAnsi="Calibri" w:cs="Calibri"/>
          <w:b/>
          <w:bCs/>
          <w:sz w:val="28"/>
          <w:szCs w:val="28"/>
          <w:u w:val="single"/>
        </w:rPr>
        <w:t>Welfare and Institutions Code section 607</w:t>
      </w:r>
    </w:p>
    <w:p w14:paraId="6C9E6793" w14:textId="4A246753" w:rsidR="0065745D" w:rsidRDefault="0065745D" w:rsidP="005C60E9">
      <w:pPr>
        <w:spacing w:before="240"/>
        <w:rPr>
          <w:rFonts w:ascii="Calibri" w:hAnsi="Calibri" w:cs="Calibri"/>
          <w:szCs w:val="24"/>
        </w:rPr>
      </w:pPr>
      <w:r>
        <w:rPr>
          <w:rFonts w:ascii="Calibri" w:hAnsi="Calibri" w:cs="Calibri"/>
          <w:szCs w:val="24"/>
        </w:rPr>
        <w:t xml:space="preserve">The prohibition of custodial interrogation of a minor without first consulting with legal counsel is expanded by raising the age of the minor from 15 years of age or younger, to 17 years of age or younger.  </w:t>
      </w:r>
      <w:r w:rsidR="008971DA">
        <w:rPr>
          <w:rFonts w:ascii="Calibri" w:hAnsi="Calibri" w:cs="Calibri"/>
          <w:szCs w:val="24"/>
        </w:rPr>
        <w:t xml:space="preserve">Now the </w:t>
      </w:r>
      <w:r>
        <w:rPr>
          <w:rFonts w:ascii="Calibri" w:hAnsi="Calibri" w:cs="Calibri"/>
          <w:szCs w:val="24"/>
        </w:rPr>
        <w:t xml:space="preserve">statue applies to all minors and no minor may be interrogated or waive </w:t>
      </w:r>
      <w:r w:rsidRPr="008971DA">
        <w:rPr>
          <w:rFonts w:ascii="Calibri" w:hAnsi="Calibri" w:cs="Calibri"/>
          <w:i/>
          <w:iCs/>
          <w:szCs w:val="24"/>
        </w:rPr>
        <w:t xml:space="preserve">Miranda </w:t>
      </w:r>
      <w:r>
        <w:rPr>
          <w:rFonts w:ascii="Calibri" w:hAnsi="Calibri" w:cs="Calibri"/>
          <w:szCs w:val="24"/>
        </w:rPr>
        <w:t xml:space="preserve">rights without first consulting with legal </w:t>
      </w:r>
      <w:r w:rsidR="00DC2605">
        <w:rPr>
          <w:rFonts w:ascii="Calibri" w:hAnsi="Calibri" w:cs="Calibri"/>
          <w:szCs w:val="24"/>
        </w:rPr>
        <w:t xml:space="preserve">counsel in person, by telephone, or by video conference.  This consultation requirement cannot be waived.  </w:t>
      </w:r>
    </w:p>
    <w:p w14:paraId="6DF89902" w14:textId="22789B12" w:rsidR="00DC2605" w:rsidRDefault="00DC2605" w:rsidP="005C60E9">
      <w:pPr>
        <w:spacing w:before="240"/>
        <w:rPr>
          <w:rFonts w:ascii="Calibri" w:hAnsi="Calibri" w:cs="Calibri"/>
          <w:szCs w:val="24"/>
        </w:rPr>
      </w:pPr>
      <w:r>
        <w:rPr>
          <w:rFonts w:ascii="Calibri" w:hAnsi="Calibri" w:cs="Calibri"/>
          <w:szCs w:val="24"/>
        </w:rPr>
        <w:t xml:space="preserve">In considering whether a juvenile’s statements made during a custodial interrogation should be admitted, courts are required to consider the effect of the failure to comply with the legal consultation requirement.  Now the court must also consider “any willful violation of the [consultation requirement] in determining the credibility of a law enforcement officer under Section 780 of the Evidence Code.”  </w:t>
      </w:r>
    </w:p>
    <w:p w14:paraId="07E1C979" w14:textId="70FEADB1" w:rsidR="00DC2605" w:rsidRDefault="00DC2605" w:rsidP="005C60E9">
      <w:pPr>
        <w:spacing w:before="240"/>
        <w:rPr>
          <w:rFonts w:ascii="Calibri" w:hAnsi="Calibri" w:cs="Calibri"/>
          <w:szCs w:val="24"/>
        </w:rPr>
      </w:pPr>
      <w:r>
        <w:rPr>
          <w:rFonts w:ascii="Calibri" w:hAnsi="Calibri" w:cs="Calibri"/>
          <w:szCs w:val="24"/>
        </w:rPr>
        <w:lastRenderedPageBreak/>
        <w:t>There are exceptions to the legal consultation requirement:</w:t>
      </w:r>
    </w:p>
    <w:p w14:paraId="755A47F9" w14:textId="0F74FD68" w:rsidR="00DC2605" w:rsidRDefault="008971DA" w:rsidP="005C60E9">
      <w:pPr>
        <w:spacing w:before="240"/>
        <w:rPr>
          <w:rFonts w:ascii="Calibri" w:hAnsi="Calibri" w:cs="Calibri"/>
          <w:szCs w:val="24"/>
        </w:rPr>
      </w:pPr>
      <w:r>
        <w:rPr>
          <w:rFonts w:ascii="Calibri" w:hAnsi="Calibri" w:cs="Calibri"/>
          <w:szCs w:val="24"/>
        </w:rPr>
        <w:t xml:space="preserve">•  </w:t>
      </w:r>
      <w:r w:rsidR="00DC2605">
        <w:rPr>
          <w:rFonts w:ascii="Calibri" w:hAnsi="Calibri" w:cs="Calibri"/>
          <w:szCs w:val="24"/>
        </w:rPr>
        <w:t>The interrogating officer reasonably believes the information sought is necessary to protect life or property from imminent threat, and the questions are limited to those reasonably necessary to obtain that information.</w:t>
      </w:r>
    </w:p>
    <w:p w14:paraId="4DED2B3F" w14:textId="0220E31E" w:rsidR="00DC2605" w:rsidRDefault="008971DA" w:rsidP="005C60E9">
      <w:pPr>
        <w:spacing w:before="240"/>
        <w:rPr>
          <w:rFonts w:ascii="Calibri" w:hAnsi="Calibri" w:cs="Calibri"/>
          <w:szCs w:val="24"/>
        </w:rPr>
      </w:pPr>
      <w:r>
        <w:rPr>
          <w:rFonts w:ascii="Calibri" w:hAnsi="Calibri" w:cs="Calibri"/>
          <w:szCs w:val="24"/>
        </w:rPr>
        <w:t xml:space="preserve">•  </w:t>
      </w:r>
      <w:r w:rsidR="00DC2605">
        <w:rPr>
          <w:rFonts w:ascii="Calibri" w:hAnsi="Calibri" w:cs="Calibri"/>
          <w:szCs w:val="24"/>
        </w:rPr>
        <w:t>Probation officers are exempt from legal consultation requirements in the “normal performance” of their duties under the Welfare and Institutions Code.</w:t>
      </w:r>
    </w:p>
    <w:p w14:paraId="2282704F" w14:textId="297039F6" w:rsidR="0065745D" w:rsidRPr="0065745D" w:rsidRDefault="00DC2605" w:rsidP="005C60E9">
      <w:pPr>
        <w:spacing w:before="240"/>
        <w:rPr>
          <w:rFonts w:ascii="Calibri" w:hAnsi="Calibri" w:cs="Calibri"/>
          <w:szCs w:val="24"/>
        </w:rPr>
      </w:pPr>
      <w:r>
        <w:rPr>
          <w:rFonts w:ascii="Calibri" w:hAnsi="Calibri" w:cs="Calibri"/>
          <w:szCs w:val="24"/>
        </w:rPr>
        <w:t xml:space="preserve">A minor who is not in custody may be questioned without a </w:t>
      </w:r>
      <w:r w:rsidR="008971DA">
        <w:rPr>
          <w:rFonts w:ascii="Calibri" w:hAnsi="Calibri" w:cs="Calibri"/>
          <w:szCs w:val="24"/>
        </w:rPr>
        <w:t>legal consultation being held first</w:t>
      </w:r>
    </w:p>
    <w:p w14:paraId="1339E89D" w14:textId="18C040CB" w:rsidR="005E12D8" w:rsidRPr="005E12D8" w:rsidRDefault="005E12D8" w:rsidP="005C60E9">
      <w:pPr>
        <w:spacing w:before="240"/>
        <w:rPr>
          <w:rFonts w:ascii="Calibri" w:hAnsi="Calibri" w:cs="Calibri"/>
          <w:b/>
          <w:bCs/>
          <w:sz w:val="28"/>
          <w:szCs w:val="28"/>
          <w:u w:val="single"/>
        </w:rPr>
      </w:pPr>
      <w:r w:rsidRPr="005E12D8">
        <w:rPr>
          <w:rFonts w:ascii="Calibri" w:hAnsi="Calibri" w:cs="Calibri"/>
          <w:b/>
          <w:bCs/>
          <w:sz w:val="28"/>
          <w:szCs w:val="28"/>
          <w:u w:val="single"/>
        </w:rPr>
        <w:t>U-Visas</w:t>
      </w:r>
    </w:p>
    <w:p w14:paraId="011B1C98" w14:textId="3DB07AB3" w:rsidR="005C60E9" w:rsidRDefault="005E12D8" w:rsidP="005C60E9">
      <w:pPr>
        <w:spacing w:before="240"/>
        <w:rPr>
          <w:rFonts w:ascii="Calibri" w:hAnsi="Calibri" w:cs="Calibri"/>
          <w:szCs w:val="24"/>
        </w:rPr>
      </w:pPr>
      <w:r w:rsidRPr="005E12D8">
        <w:rPr>
          <w:rFonts w:ascii="Calibri" w:hAnsi="Calibri" w:cs="Calibri"/>
          <w:szCs w:val="24"/>
        </w:rPr>
        <w:t>There are two changes to U-Visas and T-Visas.  First, the list of certifying agencies is expanded to include University of Cal</w:t>
      </w:r>
      <w:r w:rsidR="008971DA">
        <w:rPr>
          <w:rFonts w:ascii="Calibri" w:hAnsi="Calibri" w:cs="Calibri"/>
          <w:szCs w:val="24"/>
        </w:rPr>
        <w:t xml:space="preserve">ifornia </w:t>
      </w:r>
      <w:r w:rsidRPr="005E12D8">
        <w:rPr>
          <w:rFonts w:ascii="Calibri" w:hAnsi="Calibri" w:cs="Calibri"/>
          <w:szCs w:val="24"/>
        </w:rPr>
        <w:t xml:space="preserve">and California State University campus officers and school district officers.  Second, certifying officials are prohibited from </w:t>
      </w:r>
      <w:r w:rsidR="00BB5C39">
        <w:rPr>
          <w:rFonts w:ascii="Calibri" w:hAnsi="Calibri" w:cs="Calibri"/>
          <w:szCs w:val="24"/>
        </w:rPr>
        <w:t xml:space="preserve">refusing to complete the form that certifies helpfulness </w:t>
      </w:r>
      <w:r w:rsidRPr="005E12D8">
        <w:rPr>
          <w:rFonts w:ascii="Calibri" w:hAnsi="Calibri" w:cs="Calibri"/>
          <w:szCs w:val="24"/>
        </w:rPr>
        <w:t>solely because the case has already been prosecuted or because the statute of limitations has expired.</w:t>
      </w:r>
    </w:p>
    <w:p w14:paraId="0A4A3A6B" w14:textId="3D585755" w:rsidR="005E12D8" w:rsidRPr="005C60E9" w:rsidRDefault="005E12D8" w:rsidP="005C60E9">
      <w:pPr>
        <w:spacing w:before="240"/>
        <w:rPr>
          <w:rFonts w:ascii="Calibri" w:hAnsi="Calibri" w:cs="Calibri"/>
          <w:szCs w:val="24"/>
        </w:rPr>
      </w:pPr>
      <w:r w:rsidRPr="005E12D8">
        <w:rPr>
          <w:rFonts w:ascii="Calibri" w:hAnsi="Calibri" w:cs="Calibri"/>
          <w:b/>
          <w:bCs/>
          <w:sz w:val="28"/>
          <w:szCs w:val="28"/>
          <w:u w:val="single"/>
        </w:rPr>
        <w:t>Many Fees Eliminated</w:t>
      </w:r>
    </w:p>
    <w:p w14:paraId="5CAFD59D" w14:textId="65BF5AFB" w:rsidR="005E12D8" w:rsidRPr="005E12D8" w:rsidRDefault="005E12D8" w:rsidP="005E12D8">
      <w:pPr>
        <w:rPr>
          <w:rFonts w:ascii="Calibri" w:hAnsi="Calibri" w:cs="Calibri"/>
          <w:szCs w:val="24"/>
        </w:rPr>
      </w:pPr>
      <w:r w:rsidRPr="005E12D8">
        <w:rPr>
          <w:rFonts w:ascii="Calibri" w:hAnsi="Calibri" w:cs="Calibri"/>
          <w:szCs w:val="24"/>
        </w:rPr>
        <w:t xml:space="preserve">Many fees that criminal defendants were required to pay have been eliminated.  Assembly </w:t>
      </w:r>
      <w:r w:rsidR="00C82139">
        <w:rPr>
          <w:rFonts w:ascii="Calibri" w:hAnsi="Calibri" w:cs="Calibri"/>
          <w:szCs w:val="24"/>
        </w:rPr>
        <w:t>B</w:t>
      </w:r>
      <w:r w:rsidRPr="005E12D8">
        <w:rPr>
          <w:rFonts w:ascii="Calibri" w:hAnsi="Calibri" w:cs="Calibri"/>
          <w:szCs w:val="24"/>
        </w:rPr>
        <w:t xml:space="preserve">ill 1869 eliminated numerous administrative fees, including fees that court were permitted to assess against a defendant or a minor </w:t>
      </w:r>
      <w:r w:rsidR="008971DA" w:rsidRPr="005E12D8">
        <w:rPr>
          <w:rFonts w:ascii="Calibri" w:hAnsi="Calibri" w:cs="Calibri"/>
          <w:szCs w:val="24"/>
        </w:rPr>
        <w:t>in a</w:t>
      </w:r>
      <w:r w:rsidRPr="005E12D8">
        <w:rPr>
          <w:rFonts w:ascii="Calibri" w:hAnsi="Calibri" w:cs="Calibri"/>
          <w:szCs w:val="24"/>
        </w:rPr>
        <w:t xml:space="preserve"> criminal proceeding who were represented by a public defender or assigned or appointed counsel.  Beginning July 1, 2021, no </w:t>
      </w:r>
      <w:proofErr w:type="spellStart"/>
      <w:r w:rsidRPr="005E12D8">
        <w:rPr>
          <w:rFonts w:ascii="Calibri" w:hAnsi="Calibri" w:cs="Calibri"/>
          <w:szCs w:val="24"/>
        </w:rPr>
        <w:t>attorneys</w:t>
      </w:r>
      <w:proofErr w:type="spellEnd"/>
      <w:r w:rsidRPr="005E12D8">
        <w:rPr>
          <w:rFonts w:ascii="Calibri" w:hAnsi="Calibri" w:cs="Calibri"/>
          <w:szCs w:val="24"/>
        </w:rPr>
        <w:t xml:space="preserve"> fees can be assessed.  In addition, this legislation eliminated other fees including city and jail booking fees, drug diversion progress report fees, home detention and electronic monitoring fees, presentence report fees, probation supervision fees, work furlough fees and sheriff’s work program and weekend work program fees.  Two new statutes, Government Code section 6111 and a new statute, Penal Code section 1465.9, cancel any debt that is still owned on these fees. </w:t>
      </w:r>
      <w:r w:rsidR="005C60E9">
        <w:rPr>
          <w:rFonts w:ascii="Calibri" w:hAnsi="Calibri" w:cs="Calibri"/>
          <w:szCs w:val="24"/>
        </w:rPr>
        <w:t xml:space="preserve"> </w:t>
      </w:r>
      <w:proofErr w:type="gramStart"/>
      <w:r w:rsidRPr="005E12D8">
        <w:rPr>
          <w:rFonts w:ascii="Calibri" w:hAnsi="Calibri" w:cs="Calibri"/>
          <w:szCs w:val="24"/>
        </w:rPr>
        <w:t>Also</w:t>
      </w:r>
      <w:proofErr w:type="gramEnd"/>
      <w:r w:rsidRPr="005E12D8">
        <w:rPr>
          <w:rFonts w:ascii="Calibri" w:hAnsi="Calibri" w:cs="Calibri"/>
          <w:szCs w:val="24"/>
        </w:rPr>
        <w:t xml:space="preserve"> effective July 1, 2021, costs for a drug diversion program investigation or progress report can no longer be assessed.  </w:t>
      </w:r>
    </w:p>
    <w:p w14:paraId="6A807F5F" w14:textId="77777777" w:rsidR="00D13218" w:rsidRDefault="00D13218" w:rsidP="009F7365">
      <w:pPr>
        <w:pStyle w:val="PlainText"/>
        <w:spacing w:before="240" w:after="240"/>
        <w:rPr>
          <w:b/>
          <w:sz w:val="26"/>
          <w:szCs w:val="26"/>
        </w:rPr>
      </w:pPr>
    </w:p>
    <w:p w14:paraId="395466EB" w14:textId="77777777" w:rsidR="00D13218" w:rsidRDefault="00D13218" w:rsidP="009F7365">
      <w:pPr>
        <w:pStyle w:val="PlainText"/>
        <w:spacing w:before="240" w:after="240"/>
        <w:rPr>
          <w:b/>
          <w:sz w:val="26"/>
          <w:szCs w:val="26"/>
        </w:rPr>
      </w:pPr>
    </w:p>
    <w:p w14:paraId="01B02D7B" w14:textId="679A9341" w:rsidR="00D10C8B" w:rsidRPr="009F7365" w:rsidRDefault="005F27B1" w:rsidP="009F7365">
      <w:pPr>
        <w:pStyle w:val="PlainText"/>
        <w:spacing w:before="240" w:after="240"/>
        <w:rPr>
          <w:bCs/>
          <w:sz w:val="26"/>
          <w:szCs w:val="26"/>
        </w:rPr>
      </w:pPr>
      <w:r>
        <w:rPr>
          <w:b/>
          <w:sz w:val="26"/>
          <w:szCs w:val="26"/>
        </w:rPr>
        <w:t>NEXT WEEK</w:t>
      </w:r>
      <w:r w:rsidRPr="005F27B1">
        <w:rPr>
          <w:b/>
          <w:sz w:val="24"/>
          <w:szCs w:val="24"/>
        </w:rPr>
        <w:t xml:space="preserve">:  </w:t>
      </w:r>
      <w:r w:rsidR="00F541A9">
        <w:rPr>
          <w:b/>
          <w:sz w:val="24"/>
          <w:szCs w:val="24"/>
        </w:rPr>
        <w:t xml:space="preserve">More </w:t>
      </w:r>
      <w:r>
        <w:rPr>
          <w:b/>
          <w:sz w:val="24"/>
          <w:szCs w:val="24"/>
        </w:rPr>
        <w:t>new laws will be discussed.</w:t>
      </w:r>
    </w:p>
    <w:p w14:paraId="08D8A9A8" w14:textId="77777777" w:rsidR="009F7365" w:rsidRDefault="00CD119A" w:rsidP="009F7365">
      <w:pPr>
        <w:widowControl w:val="0"/>
        <w:tabs>
          <w:tab w:val="left" w:pos="0"/>
          <w:tab w:val="left" w:pos="720"/>
          <w:tab w:val="left" w:pos="1440"/>
          <w:tab w:val="left" w:pos="2160"/>
        </w:tabs>
        <w:rPr>
          <w:rFonts w:ascii="Univers" w:hAnsi="Univers"/>
          <w:color w:val="000000"/>
          <w:sz w:val="18"/>
        </w:rPr>
      </w:pPr>
      <w:r>
        <w:rPr>
          <w:rFonts w:ascii="Univers" w:hAnsi="Univers"/>
          <w:color w:val="000000"/>
          <w:sz w:val="18"/>
        </w:rPr>
        <w:t xml:space="preserve">Suggestions for future shows, ideas on how to improve P&amp;A, and other comments or criticisms should be directed to </w:t>
      </w:r>
      <w:r w:rsidR="005F27B1">
        <w:rPr>
          <w:rFonts w:ascii="Univers" w:hAnsi="Univers"/>
          <w:color w:val="000000"/>
          <w:sz w:val="18"/>
        </w:rPr>
        <w:t xml:space="preserve">P&amp;A author deputy district attorney </w:t>
      </w:r>
      <w:r w:rsidR="003C094D">
        <w:rPr>
          <w:rFonts w:ascii="Univers" w:hAnsi="Univers"/>
          <w:color w:val="000000"/>
          <w:sz w:val="18"/>
        </w:rPr>
        <w:t>Mary Pat Dooley at (510) 272-6249</w:t>
      </w:r>
      <w:r>
        <w:rPr>
          <w:rFonts w:ascii="Univers" w:hAnsi="Univers"/>
          <w:color w:val="000000"/>
          <w:sz w:val="18"/>
        </w:rPr>
        <w:t>. Technical questions should be addressed to Gilbert Leung at (510) 272-6327.  Participatory students: MCLE Evaluation sheets are available on location and certificates of attendance are constructively maintained in your possession in the Ala. Co. Dist.</w:t>
      </w:r>
      <w:r w:rsidR="005750B9">
        <w:rPr>
          <w:rFonts w:ascii="Univers" w:hAnsi="Univers"/>
          <w:color w:val="000000"/>
          <w:sz w:val="18"/>
        </w:rPr>
        <w:t xml:space="preserve"> </w:t>
      </w:r>
      <w:r>
        <w:rPr>
          <w:rFonts w:ascii="Univers" w:hAnsi="Univers"/>
          <w:color w:val="000000"/>
          <w:sz w:val="18"/>
        </w:rPr>
        <w:t>Atty computer banks.</w:t>
      </w:r>
      <w:r w:rsidR="009F7365">
        <w:rPr>
          <w:rFonts w:ascii="Univers" w:hAnsi="Univers"/>
          <w:color w:val="000000"/>
          <w:sz w:val="18"/>
        </w:rPr>
        <w:t xml:space="preserve"> </w:t>
      </w:r>
    </w:p>
    <w:p w14:paraId="7AF13492" w14:textId="77777777" w:rsidR="009F7365" w:rsidRDefault="009F7365" w:rsidP="009F7365">
      <w:pPr>
        <w:widowControl w:val="0"/>
        <w:tabs>
          <w:tab w:val="left" w:pos="0"/>
          <w:tab w:val="left" w:pos="720"/>
          <w:tab w:val="left" w:pos="1440"/>
          <w:tab w:val="left" w:pos="2160"/>
        </w:tabs>
        <w:rPr>
          <w:rFonts w:ascii="Univers" w:hAnsi="Univers"/>
          <w:color w:val="000000"/>
          <w:sz w:val="18"/>
        </w:rPr>
      </w:pPr>
    </w:p>
    <w:p w14:paraId="09699EA8" w14:textId="082495FD" w:rsidR="009F7365" w:rsidRDefault="009F7365" w:rsidP="00776EAC">
      <w:pPr>
        <w:widowControl w:val="0"/>
        <w:tabs>
          <w:tab w:val="left" w:pos="0"/>
          <w:tab w:val="left" w:pos="720"/>
          <w:tab w:val="left" w:pos="1440"/>
          <w:tab w:val="left" w:pos="2160"/>
        </w:tabs>
        <w:rPr>
          <w:rFonts w:ascii="Univers" w:hAnsi="Univers"/>
          <w:color w:val="000000"/>
          <w:sz w:val="18"/>
        </w:rPr>
      </w:pPr>
      <w:r>
        <w:rPr>
          <w:rFonts w:ascii="Univers" w:hAnsi="Univers"/>
          <w:color w:val="000000"/>
          <w:sz w:val="18"/>
        </w:rPr>
        <w:t>If you would like to be removed from or added to the P&amp;A email list, contact Mishel Jackson at mishel.jackson@acgov.org</w:t>
      </w:r>
    </w:p>
    <w:sectPr w:rsidR="009F7365" w:rsidSect="00323E67">
      <w:headerReference w:type="even" r:id="rId8"/>
      <w:headerReference w:type="default" r:id="rId9"/>
      <w:footerReference w:type="even" r:id="rId10"/>
      <w:footerReference w:type="default" r:id="rId11"/>
      <w:type w:val="continuous"/>
      <w:pgSz w:w="12240" w:h="15840"/>
      <w:pgMar w:top="1350" w:right="1080" w:bottom="1440" w:left="108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75673" w14:textId="77777777" w:rsidR="00AC58C6" w:rsidRDefault="00AC58C6">
      <w:r>
        <w:separator/>
      </w:r>
    </w:p>
  </w:endnote>
  <w:endnote w:type="continuationSeparator" w:id="0">
    <w:p w14:paraId="5F3DF1B5" w14:textId="77777777" w:rsidR="00AC58C6" w:rsidRDefault="00AC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Pegasus">
    <w:altName w:val="Cambria"/>
    <w:panose1 w:val="00000000000000000000"/>
    <w:charset w:val="00"/>
    <w:family w:val="roman"/>
    <w:notTrueType/>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Garamond">
    <w:panose1 w:val="020205020503060202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6E9E2" w14:textId="77777777" w:rsidR="000B3709" w:rsidRDefault="000B3709">
    <w:pPr>
      <w:framePr w:w="10980" w:h="280" w:hRule="exact" w:wrap="notBeside" w:vAnchor="page" w:hAnchor="text" w:y="14832"/>
      <w:widowControl w:val="0"/>
      <w:tabs>
        <w:tab w:val="left" w:pos="0"/>
        <w:tab w:val="left" w:pos="720"/>
        <w:tab w:val="left" w:pos="1440"/>
        <w:tab w:val="left" w:pos="2160"/>
      </w:tabs>
      <w:spacing w:line="0" w:lineRule="atLeast"/>
      <w:jc w:val="center"/>
      <w:rPr>
        <w:vanish/>
      </w:rPr>
    </w:pPr>
    <w:r>
      <w:rPr>
        <w:rFonts w:ascii="Garamond" w:hAnsi="Garamond"/>
        <w:color w:val="000000"/>
      </w:rPr>
      <w:pgNum/>
    </w:r>
  </w:p>
  <w:p w14:paraId="06376C28" w14:textId="77777777" w:rsidR="000B3709" w:rsidRDefault="000B3709">
    <w:pPr>
      <w:widowControl w:val="0"/>
      <w:tabs>
        <w:tab w:val="left" w:pos="0"/>
        <w:tab w:val="left" w:pos="720"/>
        <w:tab w:val="left" w:pos="1440"/>
        <w:tab w:val="left" w:pos="21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6AE7" w14:textId="77777777" w:rsidR="000B3709" w:rsidRDefault="000B3709">
    <w:pPr>
      <w:framePr w:w="10980" w:h="280" w:hRule="exact" w:wrap="notBeside" w:vAnchor="page" w:hAnchor="text" w:y="14832"/>
      <w:widowControl w:val="0"/>
      <w:tabs>
        <w:tab w:val="left" w:pos="0"/>
        <w:tab w:val="left" w:pos="720"/>
        <w:tab w:val="left" w:pos="1440"/>
        <w:tab w:val="left" w:pos="2160"/>
      </w:tabs>
      <w:jc w:val="center"/>
      <w:rPr>
        <w:vanish/>
      </w:rPr>
    </w:pPr>
    <w:r>
      <w:rPr>
        <w:rFonts w:ascii="Garamond" w:hAnsi="Garamond"/>
        <w:color w:val="000000"/>
      </w:rPr>
      <w:pgNum/>
    </w:r>
  </w:p>
  <w:p w14:paraId="3A04ED78" w14:textId="77777777" w:rsidR="000B3709" w:rsidRDefault="000B3709">
    <w:pPr>
      <w:widowControl w:val="0"/>
      <w:tabs>
        <w:tab w:val="left" w:pos="0"/>
        <w:tab w:val="left" w:pos="720"/>
        <w:tab w:val="left" w:pos="1440"/>
        <w:tab w:val="left" w:pos="21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85951" w14:textId="77777777" w:rsidR="00AC58C6" w:rsidRDefault="00AC58C6">
      <w:r>
        <w:separator/>
      </w:r>
    </w:p>
  </w:footnote>
  <w:footnote w:type="continuationSeparator" w:id="0">
    <w:p w14:paraId="33D9B580" w14:textId="77777777" w:rsidR="00AC58C6" w:rsidRDefault="00AC58C6">
      <w:r>
        <w:continuationSeparator/>
      </w:r>
    </w:p>
  </w:footnote>
  <w:footnote w:id="1">
    <w:p w14:paraId="1C9CFF98" w14:textId="78CFC3F3" w:rsidR="001A7900" w:rsidRPr="009D4008" w:rsidRDefault="001A7900">
      <w:pPr>
        <w:pStyle w:val="FootnoteText"/>
        <w:rPr>
          <w:rFonts w:asciiTheme="minorHAnsi" w:hAnsiTheme="minorHAnsi" w:cstheme="minorHAnsi"/>
          <w:sz w:val="22"/>
          <w:szCs w:val="22"/>
        </w:rPr>
      </w:pPr>
      <w:r w:rsidRPr="009D4008">
        <w:rPr>
          <w:rStyle w:val="FootnoteReference"/>
          <w:sz w:val="22"/>
          <w:szCs w:val="22"/>
        </w:rPr>
        <w:footnoteRef/>
      </w:r>
      <w:r w:rsidRPr="009D4008">
        <w:rPr>
          <w:sz w:val="22"/>
          <w:szCs w:val="22"/>
        </w:rPr>
        <w:t xml:space="preserve"> </w:t>
      </w:r>
      <w:r w:rsidRPr="009D4008">
        <w:rPr>
          <w:rFonts w:asciiTheme="minorHAnsi" w:hAnsiTheme="minorHAnsi" w:cstheme="minorHAnsi"/>
          <w:sz w:val="22"/>
          <w:szCs w:val="22"/>
        </w:rPr>
        <w:t xml:space="preserve">The author of the P&amp;A handout acknowledges the CDAA Legislative </w:t>
      </w:r>
      <w:r w:rsidR="009D4008" w:rsidRPr="009D4008">
        <w:rPr>
          <w:rFonts w:asciiTheme="minorHAnsi" w:hAnsiTheme="minorHAnsi" w:cstheme="minorHAnsi"/>
          <w:sz w:val="22"/>
          <w:szCs w:val="22"/>
        </w:rPr>
        <w:t xml:space="preserve">Digest </w:t>
      </w:r>
      <w:r w:rsidRPr="009D4008">
        <w:rPr>
          <w:rFonts w:asciiTheme="minorHAnsi" w:hAnsiTheme="minorHAnsi" w:cstheme="minorHAnsi"/>
          <w:sz w:val="22"/>
          <w:szCs w:val="22"/>
        </w:rPr>
        <w:t xml:space="preserve">authored by Santa Clara Deputy District Attorney Kathy Storton and </w:t>
      </w:r>
      <w:r w:rsidR="009D4008" w:rsidRPr="009D4008">
        <w:rPr>
          <w:rFonts w:asciiTheme="minorHAnsi" w:hAnsiTheme="minorHAnsi" w:cstheme="minorHAnsi"/>
          <w:sz w:val="22"/>
          <w:szCs w:val="22"/>
        </w:rPr>
        <w:t>the Memorandum on Revision of the Maximum Term of Probation authored by Retired Judge Richard Couzens.  Both documents were extremely helpful as I waded through statutes discussed in this P&amp;A and their legislative history.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B1685" w14:textId="77777777" w:rsidR="000B3709" w:rsidRDefault="000B3709">
    <w:pPr>
      <w:widowControl w:val="0"/>
      <w:tabs>
        <w:tab w:val="left" w:pos="0"/>
        <w:tab w:val="left" w:pos="720"/>
        <w:tab w:val="left" w:pos="1440"/>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A14B" w14:textId="77777777" w:rsidR="000B3709" w:rsidRDefault="000B3709">
    <w:pPr>
      <w:widowControl w:val="0"/>
      <w:tabs>
        <w:tab w:val="left" w:pos="0"/>
        <w:tab w:val="left" w:pos="720"/>
        <w:tab w:val="left" w:pos="1440"/>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F4528"/>
    <w:multiLevelType w:val="hybridMultilevel"/>
    <w:tmpl w:val="1B944BB4"/>
    <w:lvl w:ilvl="0" w:tplc="57A49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81BEC"/>
    <w:multiLevelType w:val="hybridMultilevel"/>
    <w:tmpl w:val="2FF2BA68"/>
    <w:lvl w:ilvl="0" w:tplc="DF4E5FDA">
      <w:start w:val="1"/>
      <w:numFmt w:val="upperRoman"/>
      <w:lvlText w:val="%1."/>
      <w:lvlJc w:val="left"/>
      <w:pPr>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10CC2"/>
    <w:multiLevelType w:val="hybridMultilevel"/>
    <w:tmpl w:val="1B944BB4"/>
    <w:lvl w:ilvl="0" w:tplc="57A49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F1767"/>
    <w:multiLevelType w:val="hybridMultilevel"/>
    <w:tmpl w:val="8A30CFBA"/>
    <w:lvl w:ilvl="0" w:tplc="76A8A7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D6DF1"/>
    <w:multiLevelType w:val="hybridMultilevel"/>
    <w:tmpl w:val="1B944BB4"/>
    <w:lvl w:ilvl="0" w:tplc="57A49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225D7"/>
    <w:multiLevelType w:val="hybridMultilevel"/>
    <w:tmpl w:val="DA404306"/>
    <w:lvl w:ilvl="0" w:tplc="A79C841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E2562A"/>
    <w:multiLevelType w:val="hybridMultilevel"/>
    <w:tmpl w:val="86528744"/>
    <w:lvl w:ilvl="0" w:tplc="518C0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EF2DD3"/>
    <w:multiLevelType w:val="hybridMultilevel"/>
    <w:tmpl w:val="1B944BB4"/>
    <w:lvl w:ilvl="0" w:tplc="57A49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E7835"/>
    <w:multiLevelType w:val="hybridMultilevel"/>
    <w:tmpl w:val="CAA0F92E"/>
    <w:lvl w:ilvl="0" w:tplc="BD1A43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922481"/>
    <w:multiLevelType w:val="hybridMultilevel"/>
    <w:tmpl w:val="60A280C0"/>
    <w:lvl w:ilvl="0" w:tplc="3FB0C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850C62"/>
    <w:multiLevelType w:val="hybridMultilevel"/>
    <w:tmpl w:val="92C4FEC6"/>
    <w:lvl w:ilvl="0" w:tplc="B7F264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C97"/>
    <w:rsid w:val="0000200F"/>
    <w:rsid w:val="00002102"/>
    <w:rsid w:val="000038D7"/>
    <w:rsid w:val="00004229"/>
    <w:rsid w:val="00005F68"/>
    <w:rsid w:val="00010F27"/>
    <w:rsid w:val="00013846"/>
    <w:rsid w:val="00017C22"/>
    <w:rsid w:val="000201D0"/>
    <w:rsid w:val="00022B91"/>
    <w:rsid w:val="000246B0"/>
    <w:rsid w:val="00025CF2"/>
    <w:rsid w:val="000271EA"/>
    <w:rsid w:val="000320E2"/>
    <w:rsid w:val="00033253"/>
    <w:rsid w:val="000342D9"/>
    <w:rsid w:val="00035D10"/>
    <w:rsid w:val="000360BF"/>
    <w:rsid w:val="000362A5"/>
    <w:rsid w:val="0004179D"/>
    <w:rsid w:val="00041F73"/>
    <w:rsid w:val="00042C80"/>
    <w:rsid w:val="00043120"/>
    <w:rsid w:val="00046012"/>
    <w:rsid w:val="00046FEF"/>
    <w:rsid w:val="000478DA"/>
    <w:rsid w:val="00047CC5"/>
    <w:rsid w:val="00052BB1"/>
    <w:rsid w:val="00054078"/>
    <w:rsid w:val="00056489"/>
    <w:rsid w:val="00056C5E"/>
    <w:rsid w:val="00057D05"/>
    <w:rsid w:val="0006360B"/>
    <w:rsid w:val="00065E50"/>
    <w:rsid w:val="000705A1"/>
    <w:rsid w:val="00070A10"/>
    <w:rsid w:val="0007152B"/>
    <w:rsid w:val="000717ED"/>
    <w:rsid w:val="0007231D"/>
    <w:rsid w:val="000739E9"/>
    <w:rsid w:val="000744EA"/>
    <w:rsid w:val="0007477A"/>
    <w:rsid w:val="00076B2F"/>
    <w:rsid w:val="00077279"/>
    <w:rsid w:val="000807D6"/>
    <w:rsid w:val="00081B9F"/>
    <w:rsid w:val="0008270D"/>
    <w:rsid w:val="0008474D"/>
    <w:rsid w:val="00090D7C"/>
    <w:rsid w:val="00090FDC"/>
    <w:rsid w:val="0009515B"/>
    <w:rsid w:val="0009625E"/>
    <w:rsid w:val="000A02AB"/>
    <w:rsid w:val="000A120A"/>
    <w:rsid w:val="000A14B3"/>
    <w:rsid w:val="000A73D1"/>
    <w:rsid w:val="000A7F2D"/>
    <w:rsid w:val="000B3709"/>
    <w:rsid w:val="000B62E2"/>
    <w:rsid w:val="000B651E"/>
    <w:rsid w:val="000B74BE"/>
    <w:rsid w:val="000C1571"/>
    <w:rsid w:val="000C1996"/>
    <w:rsid w:val="000D136D"/>
    <w:rsid w:val="000D1EBC"/>
    <w:rsid w:val="000D5C41"/>
    <w:rsid w:val="000D79DB"/>
    <w:rsid w:val="000E2AF3"/>
    <w:rsid w:val="000E43AC"/>
    <w:rsid w:val="000E44E3"/>
    <w:rsid w:val="000E6871"/>
    <w:rsid w:val="000F0C02"/>
    <w:rsid w:val="000F107D"/>
    <w:rsid w:val="000F5AEB"/>
    <w:rsid w:val="000F65C3"/>
    <w:rsid w:val="000F792B"/>
    <w:rsid w:val="000F7AB4"/>
    <w:rsid w:val="001013D8"/>
    <w:rsid w:val="001061D8"/>
    <w:rsid w:val="0010646E"/>
    <w:rsid w:val="001068CD"/>
    <w:rsid w:val="00107013"/>
    <w:rsid w:val="001104E4"/>
    <w:rsid w:val="00111808"/>
    <w:rsid w:val="00111DCB"/>
    <w:rsid w:val="00112136"/>
    <w:rsid w:val="00113EA3"/>
    <w:rsid w:val="00115CDF"/>
    <w:rsid w:val="001205F8"/>
    <w:rsid w:val="00121E7D"/>
    <w:rsid w:val="00121FAE"/>
    <w:rsid w:val="00124BCF"/>
    <w:rsid w:val="00125B8F"/>
    <w:rsid w:val="00125D36"/>
    <w:rsid w:val="00127360"/>
    <w:rsid w:val="00130480"/>
    <w:rsid w:val="00134665"/>
    <w:rsid w:val="00134ADF"/>
    <w:rsid w:val="00135B70"/>
    <w:rsid w:val="0013733F"/>
    <w:rsid w:val="00140036"/>
    <w:rsid w:val="00141062"/>
    <w:rsid w:val="00152FD4"/>
    <w:rsid w:val="00155190"/>
    <w:rsid w:val="001551BF"/>
    <w:rsid w:val="00155969"/>
    <w:rsid w:val="00160ED7"/>
    <w:rsid w:val="00163E88"/>
    <w:rsid w:val="001677FE"/>
    <w:rsid w:val="00170504"/>
    <w:rsid w:val="00173004"/>
    <w:rsid w:val="001731BD"/>
    <w:rsid w:val="001747A9"/>
    <w:rsid w:val="00176314"/>
    <w:rsid w:val="00176C3E"/>
    <w:rsid w:val="001776B7"/>
    <w:rsid w:val="00181784"/>
    <w:rsid w:val="001817DF"/>
    <w:rsid w:val="00182898"/>
    <w:rsid w:val="0018385F"/>
    <w:rsid w:val="001849DA"/>
    <w:rsid w:val="001857FA"/>
    <w:rsid w:val="00185D7B"/>
    <w:rsid w:val="00190AFB"/>
    <w:rsid w:val="00190D89"/>
    <w:rsid w:val="00191892"/>
    <w:rsid w:val="00195F17"/>
    <w:rsid w:val="001975CB"/>
    <w:rsid w:val="001A2B72"/>
    <w:rsid w:val="001A30F5"/>
    <w:rsid w:val="001A323F"/>
    <w:rsid w:val="001A4BFA"/>
    <w:rsid w:val="001A64E9"/>
    <w:rsid w:val="001A6BE3"/>
    <w:rsid w:val="001A7900"/>
    <w:rsid w:val="001A7ABE"/>
    <w:rsid w:val="001B118F"/>
    <w:rsid w:val="001B2854"/>
    <w:rsid w:val="001B2E5A"/>
    <w:rsid w:val="001B3476"/>
    <w:rsid w:val="001B371B"/>
    <w:rsid w:val="001B3B72"/>
    <w:rsid w:val="001B6847"/>
    <w:rsid w:val="001C0A48"/>
    <w:rsid w:val="001C3F56"/>
    <w:rsid w:val="001C57A8"/>
    <w:rsid w:val="001C7918"/>
    <w:rsid w:val="001D12E0"/>
    <w:rsid w:val="001D6E7C"/>
    <w:rsid w:val="001E06B6"/>
    <w:rsid w:val="001E0AD7"/>
    <w:rsid w:val="001E1E78"/>
    <w:rsid w:val="001E507F"/>
    <w:rsid w:val="001E69A6"/>
    <w:rsid w:val="001E72DC"/>
    <w:rsid w:val="001E776A"/>
    <w:rsid w:val="001F3BE2"/>
    <w:rsid w:val="001F3E21"/>
    <w:rsid w:val="001F4C5A"/>
    <w:rsid w:val="001F526E"/>
    <w:rsid w:val="001F6915"/>
    <w:rsid w:val="001F7849"/>
    <w:rsid w:val="00200B07"/>
    <w:rsid w:val="002017A7"/>
    <w:rsid w:val="0020253B"/>
    <w:rsid w:val="00203483"/>
    <w:rsid w:val="002041C1"/>
    <w:rsid w:val="00207003"/>
    <w:rsid w:val="00215499"/>
    <w:rsid w:val="0021637D"/>
    <w:rsid w:val="00216E8B"/>
    <w:rsid w:val="00221E7B"/>
    <w:rsid w:val="00222BA2"/>
    <w:rsid w:val="00223203"/>
    <w:rsid w:val="00224503"/>
    <w:rsid w:val="00226743"/>
    <w:rsid w:val="002347C2"/>
    <w:rsid w:val="00237F88"/>
    <w:rsid w:val="002404E9"/>
    <w:rsid w:val="00242B40"/>
    <w:rsid w:val="002452DF"/>
    <w:rsid w:val="00245C95"/>
    <w:rsid w:val="0024735A"/>
    <w:rsid w:val="00247DA0"/>
    <w:rsid w:val="00252496"/>
    <w:rsid w:val="00253099"/>
    <w:rsid w:val="0025459C"/>
    <w:rsid w:val="00255065"/>
    <w:rsid w:val="0025662F"/>
    <w:rsid w:val="00260188"/>
    <w:rsid w:val="0026263A"/>
    <w:rsid w:val="002629AA"/>
    <w:rsid w:val="00263945"/>
    <w:rsid w:val="0026468E"/>
    <w:rsid w:val="002669AF"/>
    <w:rsid w:val="00271C82"/>
    <w:rsid w:val="00283026"/>
    <w:rsid w:val="0028373B"/>
    <w:rsid w:val="0029023C"/>
    <w:rsid w:val="002902D9"/>
    <w:rsid w:val="00292735"/>
    <w:rsid w:val="00292EA1"/>
    <w:rsid w:val="0029361A"/>
    <w:rsid w:val="00294063"/>
    <w:rsid w:val="00294607"/>
    <w:rsid w:val="002952D9"/>
    <w:rsid w:val="00295F6E"/>
    <w:rsid w:val="00296E5E"/>
    <w:rsid w:val="002A14F2"/>
    <w:rsid w:val="002A29D8"/>
    <w:rsid w:val="002A4168"/>
    <w:rsid w:val="002A43F0"/>
    <w:rsid w:val="002A471F"/>
    <w:rsid w:val="002A582D"/>
    <w:rsid w:val="002A5A1F"/>
    <w:rsid w:val="002A7C12"/>
    <w:rsid w:val="002B0B07"/>
    <w:rsid w:val="002B40DB"/>
    <w:rsid w:val="002B5CDD"/>
    <w:rsid w:val="002B7A94"/>
    <w:rsid w:val="002C0F18"/>
    <w:rsid w:val="002C0F8E"/>
    <w:rsid w:val="002C115D"/>
    <w:rsid w:val="002C572B"/>
    <w:rsid w:val="002D2076"/>
    <w:rsid w:val="002D5F2B"/>
    <w:rsid w:val="002D6915"/>
    <w:rsid w:val="002D6D3D"/>
    <w:rsid w:val="002D719B"/>
    <w:rsid w:val="002F4214"/>
    <w:rsid w:val="002F561F"/>
    <w:rsid w:val="002F602A"/>
    <w:rsid w:val="0030186F"/>
    <w:rsid w:val="00302366"/>
    <w:rsid w:val="00305FDF"/>
    <w:rsid w:val="00306D85"/>
    <w:rsid w:val="00310067"/>
    <w:rsid w:val="0031138F"/>
    <w:rsid w:val="00311AE8"/>
    <w:rsid w:val="00311DAA"/>
    <w:rsid w:val="0031398A"/>
    <w:rsid w:val="00313DA6"/>
    <w:rsid w:val="00315272"/>
    <w:rsid w:val="00315D01"/>
    <w:rsid w:val="00316F1F"/>
    <w:rsid w:val="00320E09"/>
    <w:rsid w:val="00322618"/>
    <w:rsid w:val="00323E67"/>
    <w:rsid w:val="00324F16"/>
    <w:rsid w:val="003277DC"/>
    <w:rsid w:val="00327CF4"/>
    <w:rsid w:val="00336094"/>
    <w:rsid w:val="00337119"/>
    <w:rsid w:val="00337D67"/>
    <w:rsid w:val="00341763"/>
    <w:rsid w:val="003509F1"/>
    <w:rsid w:val="00351FB5"/>
    <w:rsid w:val="003524E4"/>
    <w:rsid w:val="00352526"/>
    <w:rsid w:val="00353B70"/>
    <w:rsid w:val="0035649D"/>
    <w:rsid w:val="00356E03"/>
    <w:rsid w:val="0036036C"/>
    <w:rsid w:val="0036147C"/>
    <w:rsid w:val="00361659"/>
    <w:rsid w:val="00361BBF"/>
    <w:rsid w:val="00362727"/>
    <w:rsid w:val="003636AE"/>
    <w:rsid w:val="00363CC0"/>
    <w:rsid w:val="0036495C"/>
    <w:rsid w:val="003738FF"/>
    <w:rsid w:val="00373BA2"/>
    <w:rsid w:val="00375B6A"/>
    <w:rsid w:val="003802AD"/>
    <w:rsid w:val="00382008"/>
    <w:rsid w:val="003822EE"/>
    <w:rsid w:val="00382C77"/>
    <w:rsid w:val="003906A5"/>
    <w:rsid w:val="00392DEA"/>
    <w:rsid w:val="00393982"/>
    <w:rsid w:val="00393B9F"/>
    <w:rsid w:val="00394FBA"/>
    <w:rsid w:val="0039596B"/>
    <w:rsid w:val="00396874"/>
    <w:rsid w:val="00397E87"/>
    <w:rsid w:val="003A0DC7"/>
    <w:rsid w:val="003A1C63"/>
    <w:rsid w:val="003A2389"/>
    <w:rsid w:val="003A4B0D"/>
    <w:rsid w:val="003A5087"/>
    <w:rsid w:val="003A6468"/>
    <w:rsid w:val="003A6A47"/>
    <w:rsid w:val="003A6F97"/>
    <w:rsid w:val="003B01D5"/>
    <w:rsid w:val="003B0CB5"/>
    <w:rsid w:val="003B369F"/>
    <w:rsid w:val="003B50A5"/>
    <w:rsid w:val="003B5303"/>
    <w:rsid w:val="003B6D3E"/>
    <w:rsid w:val="003B7098"/>
    <w:rsid w:val="003B7BC4"/>
    <w:rsid w:val="003C094D"/>
    <w:rsid w:val="003C348C"/>
    <w:rsid w:val="003C6F6A"/>
    <w:rsid w:val="003C74CB"/>
    <w:rsid w:val="003C798C"/>
    <w:rsid w:val="003D22B1"/>
    <w:rsid w:val="003D33A4"/>
    <w:rsid w:val="003D33F0"/>
    <w:rsid w:val="003D3C6A"/>
    <w:rsid w:val="003D47E2"/>
    <w:rsid w:val="003D75B0"/>
    <w:rsid w:val="003E1DF6"/>
    <w:rsid w:val="003E356E"/>
    <w:rsid w:val="003E41BD"/>
    <w:rsid w:val="003E5C41"/>
    <w:rsid w:val="003E5D07"/>
    <w:rsid w:val="003E5F46"/>
    <w:rsid w:val="003F0810"/>
    <w:rsid w:val="003F0DC5"/>
    <w:rsid w:val="003F3494"/>
    <w:rsid w:val="003F3B61"/>
    <w:rsid w:val="003F4616"/>
    <w:rsid w:val="003F67B8"/>
    <w:rsid w:val="003F694E"/>
    <w:rsid w:val="0040037A"/>
    <w:rsid w:val="00400ADA"/>
    <w:rsid w:val="00402F6A"/>
    <w:rsid w:val="00404ADB"/>
    <w:rsid w:val="004054CF"/>
    <w:rsid w:val="004055DB"/>
    <w:rsid w:val="004062A9"/>
    <w:rsid w:val="00411F69"/>
    <w:rsid w:val="00411FD8"/>
    <w:rsid w:val="004123FD"/>
    <w:rsid w:val="00415601"/>
    <w:rsid w:val="004161C8"/>
    <w:rsid w:val="00422CD8"/>
    <w:rsid w:val="00423687"/>
    <w:rsid w:val="0042608B"/>
    <w:rsid w:val="0043338E"/>
    <w:rsid w:val="004339E4"/>
    <w:rsid w:val="00434EDF"/>
    <w:rsid w:val="004403B1"/>
    <w:rsid w:val="004404D6"/>
    <w:rsid w:val="0044203F"/>
    <w:rsid w:val="004428A5"/>
    <w:rsid w:val="004434E7"/>
    <w:rsid w:val="0044438A"/>
    <w:rsid w:val="004457F7"/>
    <w:rsid w:val="00445DC9"/>
    <w:rsid w:val="004472A3"/>
    <w:rsid w:val="00447A22"/>
    <w:rsid w:val="004504CB"/>
    <w:rsid w:val="00450C38"/>
    <w:rsid w:val="00450C84"/>
    <w:rsid w:val="00450F41"/>
    <w:rsid w:val="004515F0"/>
    <w:rsid w:val="00454C00"/>
    <w:rsid w:val="00456296"/>
    <w:rsid w:val="00456A5D"/>
    <w:rsid w:val="00461376"/>
    <w:rsid w:val="0046316C"/>
    <w:rsid w:val="00465769"/>
    <w:rsid w:val="004679C6"/>
    <w:rsid w:val="004701AA"/>
    <w:rsid w:val="00470EF6"/>
    <w:rsid w:val="00471516"/>
    <w:rsid w:val="004718D6"/>
    <w:rsid w:val="00471CC1"/>
    <w:rsid w:val="004720FA"/>
    <w:rsid w:val="00474266"/>
    <w:rsid w:val="00474CE9"/>
    <w:rsid w:val="004761B2"/>
    <w:rsid w:val="004766AF"/>
    <w:rsid w:val="00476E26"/>
    <w:rsid w:val="00483FF7"/>
    <w:rsid w:val="00485423"/>
    <w:rsid w:val="00485F21"/>
    <w:rsid w:val="00485F70"/>
    <w:rsid w:val="0048625A"/>
    <w:rsid w:val="00487D63"/>
    <w:rsid w:val="004928F5"/>
    <w:rsid w:val="00492A27"/>
    <w:rsid w:val="00494168"/>
    <w:rsid w:val="004949C1"/>
    <w:rsid w:val="004968FF"/>
    <w:rsid w:val="00497684"/>
    <w:rsid w:val="00497D2E"/>
    <w:rsid w:val="00497E40"/>
    <w:rsid w:val="004A0B23"/>
    <w:rsid w:val="004A3015"/>
    <w:rsid w:val="004A4FA4"/>
    <w:rsid w:val="004B2CFF"/>
    <w:rsid w:val="004B2DE2"/>
    <w:rsid w:val="004B4A08"/>
    <w:rsid w:val="004B6558"/>
    <w:rsid w:val="004B7174"/>
    <w:rsid w:val="004C2AC2"/>
    <w:rsid w:val="004C3F73"/>
    <w:rsid w:val="004C4A63"/>
    <w:rsid w:val="004C4B45"/>
    <w:rsid w:val="004C4BD1"/>
    <w:rsid w:val="004C4EB7"/>
    <w:rsid w:val="004C54E2"/>
    <w:rsid w:val="004C7D27"/>
    <w:rsid w:val="004D0184"/>
    <w:rsid w:val="004D0996"/>
    <w:rsid w:val="004D255E"/>
    <w:rsid w:val="004E1597"/>
    <w:rsid w:val="004E42E0"/>
    <w:rsid w:val="004E50D3"/>
    <w:rsid w:val="004E76DB"/>
    <w:rsid w:val="004F1431"/>
    <w:rsid w:val="004F594C"/>
    <w:rsid w:val="004F5AFE"/>
    <w:rsid w:val="00500398"/>
    <w:rsid w:val="00501CA4"/>
    <w:rsid w:val="005031A9"/>
    <w:rsid w:val="005046B3"/>
    <w:rsid w:val="0050720B"/>
    <w:rsid w:val="00510A23"/>
    <w:rsid w:val="0051100D"/>
    <w:rsid w:val="00511166"/>
    <w:rsid w:val="005123CA"/>
    <w:rsid w:val="0051554B"/>
    <w:rsid w:val="00515C56"/>
    <w:rsid w:val="0051640F"/>
    <w:rsid w:val="00516CA3"/>
    <w:rsid w:val="0052000E"/>
    <w:rsid w:val="00520E91"/>
    <w:rsid w:val="0052283D"/>
    <w:rsid w:val="00522AD9"/>
    <w:rsid w:val="00523265"/>
    <w:rsid w:val="00526485"/>
    <w:rsid w:val="00527238"/>
    <w:rsid w:val="00533071"/>
    <w:rsid w:val="00535A35"/>
    <w:rsid w:val="005446AB"/>
    <w:rsid w:val="00552DB3"/>
    <w:rsid w:val="005531DC"/>
    <w:rsid w:val="0055331A"/>
    <w:rsid w:val="0055409B"/>
    <w:rsid w:val="00554213"/>
    <w:rsid w:val="00555EB5"/>
    <w:rsid w:val="0055666B"/>
    <w:rsid w:val="00560458"/>
    <w:rsid w:val="0056046A"/>
    <w:rsid w:val="00560EB8"/>
    <w:rsid w:val="0056140F"/>
    <w:rsid w:val="00564664"/>
    <w:rsid w:val="005651AE"/>
    <w:rsid w:val="005655A9"/>
    <w:rsid w:val="005661C5"/>
    <w:rsid w:val="00567D44"/>
    <w:rsid w:val="005750B9"/>
    <w:rsid w:val="00581CEC"/>
    <w:rsid w:val="00582CBF"/>
    <w:rsid w:val="00586C6F"/>
    <w:rsid w:val="00586EBC"/>
    <w:rsid w:val="005905F9"/>
    <w:rsid w:val="00590752"/>
    <w:rsid w:val="005924F3"/>
    <w:rsid w:val="005925C6"/>
    <w:rsid w:val="00593C18"/>
    <w:rsid w:val="005952C1"/>
    <w:rsid w:val="005A1F5D"/>
    <w:rsid w:val="005A2393"/>
    <w:rsid w:val="005A3269"/>
    <w:rsid w:val="005A3CB8"/>
    <w:rsid w:val="005A3D08"/>
    <w:rsid w:val="005A4665"/>
    <w:rsid w:val="005A49CE"/>
    <w:rsid w:val="005A50CF"/>
    <w:rsid w:val="005A64E4"/>
    <w:rsid w:val="005B1E09"/>
    <w:rsid w:val="005B3C9C"/>
    <w:rsid w:val="005B480D"/>
    <w:rsid w:val="005B7377"/>
    <w:rsid w:val="005C0249"/>
    <w:rsid w:val="005C175D"/>
    <w:rsid w:val="005C5D8E"/>
    <w:rsid w:val="005C60E9"/>
    <w:rsid w:val="005C7F21"/>
    <w:rsid w:val="005D00E8"/>
    <w:rsid w:val="005D0FF6"/>
    <w:rsid w:val="005D1F65"/>
    <w:rsid w:val="005D2023"/>
    <w:rsid w:val="005D2DA8"/>
    <w:rsid w:val="005D3AD0"/>
    <w:rsid w:val="005D4607"/>
    <w:rsid w:val="005D46F8"/>
    <w:rsid w:val="005D5979"/>
    <w:rsid w:val="005D6478"/>
    <w:rsid w:val="005E12D8"/>
    <w:rsid w:val="005E19F0"/>
    <w:rsid w:val="005E4915"/>
    <w:rsid w:val="005E4D66"/>
    <w:rsid w:val="005E62A3"/>
    <w:rsid w:val="005E6AF9"/>
    <w:rsid w:val="005E73E5"/>
    <w:rsid w:val="005F27B1"/>
    <w:rsid w:val="005F31CF"/>
    <w:rsid w:val="005F4442"/>
    <w:rsid w:val="005F5F73"/>
    <w:rsid w:val="005F6CC1"/>
    <w:rsid w:val="00601C03"/>
    <w:rsid w:val="00602B06"/>
    <w:rsid w:val="00603DEC"/>
    <w:rsid w:val="006054D5"/>
    <w:rsid w:val="006056FE"/>
    <w:rsid w:val="00606E3E"/>
    <w:rsid w:val="00607C26"/>
    <w:rsid w:val="00607EAE"/>
    <w:rsid w:val="00607FC7"/>
    <w:rsid w:val="00610477"/>
    <w:rsid w:val="00610574"/>
    <w:rsid w:val="00610B1C"/>
    <w:rsid w:val="00611DBA"/>
    <w:rsid w:val="0061553D"/>
    <w:rsid w:val="006166A8"/>
    <w:rsid w:val="00616AFE"/>
    <w:rsid w:val="006212A4"/>
    <w:rsid w:val="00621A51"/>
    <w:rsid w:val="006233D2"/>
    <w:rsid w:val="00623CB6"/>
    <w:rsid w:val="00623F84"/>
    <w:rsid w:val="00626F9D"/>
    <w:rsid w:val="00627AEA"/>
    <w:rsid w:val="00630442"/>
    <w:rsid w:val="00631EA8"/>
    <w:rsid w:val="00634849"/>
    <w:rsid w:val="00634F68"/>
    <w:rsid w:val="00635530"/>
    <w:rsid w:val="006365A1"/>
    <w:rsid w:val="006366F3"/>
    <w:rsid w:val="00637395"/>
    <w:rsid w:val="006403C5"/>
    <w:rsid w:val="00640BB8"/>
    <w:rsid w:val="00641E3E"/>
    <w:rsid w:val="00642ED2"/>
    <w:rsid w:val="006470E2"/>
    <w:rsid w:val="00650123"/>
    <w:rsid w:val="00652FFC"/>
    <w:rsid w:val="00654C40"/>
    <w:rsid w:val="0065745D"/>
    <w:rsid w:val="006610E2"/>
    <w:rsid w:val="00666BD1"/>
    <w:rsid w:val="00667C22"/>
    <w:rsid w:val="00670A26"/>
    <w:rsid w:val="0067100C"/>
    <w:rsid w:val="00672BFF"/>
    <w:rsid w:val="006772D5"/>
    <w:rsid w:val="006778A4"/>
    <w:rsid w:val="00677FDD"/>
    <w:rsid w:val="00680AFF"/>
    <w:rsid w:val="006810B1"/>
    <w:rsid w:val="00683564"/>
    <w:rsid w:val="00683CBC"/>
    <w:rsid w:val="0068431A"/>
    <w:rsid w:val="006857BD"/>
    <w:rsid w:val="00687E7E"/>
    <w:rsid w:val="00687F4A"/>
    <w:rsid w:val="00690973"/>
    <w:rsid w:val="00690DB5"/>
    <w:rsid w:val="006934F6"/>
    <w:rsid w:val="00696598"/>
    <w:rsid w:val="006979F0"/>
    <w:rsid w:val="00697BC9"/>
    <w:rsid w:val="006A021B"/>
    <w:rsid w:val="006A271A"/>
    <w:rsid w:val="006A31B1"/>
    <w:rsid w:val="006A46F1"/>
    <w:rsid w:val="006A563D"/>
    <w:rsid w:val="006A6111"/>
    <w:rsid w:val="006A6D13"/>
    <w:rsid w:val="006A7352"/>
    <w:rsid w:val="006A7485"/>
    <w:rsid w:val="006B31F4"/>
    <w:rsid w:val="006B63B7"/>
    <w:rsid w:val="006B71FF"/>
    <w:rsid w:val="006C3E07"/>
    <w:rsid w:val="006D0981"/>
    <w:rsid w:val="006D2D1F"/>
    <w:rsid w:val="006D5670"/>
    <w:rsid w:val="006D5C9D"/>
    <w:rsid w:val="006D7FF3"/>
    <w:rsid w:val="006E491D"/>
    <w:rsid w:val="006F271B"/>
    <w:rsid w:val="006F2727"/>
    <w:rsid w:val="006F38AA"/>
    <w:rsid w:val="006F7F8E"/>
    <w:rsid w:val="0070053B"/>
    <w:rsid w:val="00702B08"/>
    <w:rsid w:val="00703052"/>
    <w:rsid w:val="00703A80"/>
    <w:rsid w:val="00707028"/>
    <w:rsid w:val="0070799E"/>
    <w:rsid w:val="00710A49"/>
    <w:rsid w:val="0071580C"/>
    <w:rsid w:val="00715B47"/>
    <w:rsid w:val="00716325"/>
    <w:rsid w:val="007166CD"/>
    <w:rsid w:val="00722A18"/>
    <w:rsid w:val="0072305A"/>
    <w:rsid w:val="00725C81"/>
    <w:rsid w:val="007307D0"/>
    <w:rsid w:val="00733276"/>
    <w:rsid w:val="007354DB"/>
    <w:rsid w:val="00735627"/>
    <w:rsid w:val="0073569F"/>
    <w:rsid w:val="00735D12"/>
    <w:rsid w:val="00742FAB"/>
    <w:rsid w:val="00743327"/>
    <w:rsid w:val="00744912"/>
    <w:rsid w:val="007473AD"/>
    <w:rsid w:val="007510F3"/>
    <w:rsid w:val="00751C6D"/>
    <w:rsid w:val="00751C84"/>
    <w:rsid w:val="007548B4"/>
    <w:rsid w:val="00755B79"/>
    <w:rsid w:val="00757DDA"/>
    <w:rsid w:val="00757E74"/>
    <w:rsid w:val="00762D4B"/>
    <w:rsid w:val="00763CD0"/>
    <w:rsid w:val="00764786"/>
    <w:rsid w:val="0076480C"/>
    <w:rsid w:val="0076503D"/>
    <w:rsid w:val="00767A52"/>
    <w:rsid w:val="00767BB6"/>
    <w:rsid w:val="007717D8"/>
    <w:rsid w:val="007725BA"/>
    <w:rsid w:val="0077433D"/>
    <w:rsid w:val="0077653F"/>
    <w:rsid w:val="007766EE"/>
    <w:rsid w:val="00776EAC"/>
    <w:rsid w:val="00777538"/>
    <w:rsid w:val="00781C2C"/>
    <w:rsid w:val="00785A28"/>
    <w:rsid w:val="00785D21"/>
    <w:rsid w:val="00791AAE"/>
    <w:rsid w:val="00792D69"/>
    <w:rsid w:val="007941B9"/>
    <w:rsid w:val="00794642"/>
    <w:rsid w:val="00795344"/>
    <w:rsid w:val="00797A2C"/>
    <w:rsid w:val="007A1D88"/>
    <w:rsid w:val="007A2A01"/>
    <w:rsid w:val="007A3D0C"/>
    <w:rsid w:val="007A3E24"/>
    <w:rsid w:val="007A4785"/>
    <w:rsid w:val="007B05BC"/>
    <w:rsid w:val="007B2B87"/>
    <w:rsid w:val="007C13CF"/>
    <w:rsid w:val="007C28BE"/>
    <w:rsid w:val="007C3FE2"/>
    <w:rsid w:val="007C4E9A"/>
    <w:rsid w:val="007C5597"/>
    <w:rsid w:val="007C66DB"/>
    <w:rsid w:val="007C67A4"/>
    <w:rsid w:val="007C6B68"/>
    <w:rsid w:val="007C790E"/>
    <w:rsid w:val="007D1BAE"/>
    <w:rsid w:val="007D1E0B"/>
    <w:rsid w:val="007D3254"/>
    <w:rsid w:val="007D3C5F"/>
    <w:rsid w:val="007D6CEC"/>
    <w:rsid w:val="007D7070"/>
    <w:rsid w:val="007E161E"/>
    <w:rsid w:val="007E2709"/>
    <w:rsid w:val="007E3306"/>
    <w:rsid w:val="007E606A"/>
    <w:rsid w:val="007E749A"/>
    <w:rsid w:val="007E758B"/>
    <w:rsid w:val="007F0A3B"/>
    <w:rsid w:val="007F0E3E"/>
    <w:rsid w:val="007F1BB2"/>
    <w:rsid w:val="007F3A6F"/>
    <w:rsid w:val="007F5851"/>
    <w:rsid w:val="007F58F6"/>
    <w:rsid w:val="007F6299"/>
    <w:rsid w:val="008005C9"/>
    <w:rsid w:val="0080077D"/>
    <w:rsid w:val="00800B00"/>
    <w:rsid w:val="008018F9"/>
    <w:rsid w:val="00801A6C"/>
    <w:rsid w:val="00801DE3"/>
    <w:rsid w:val="008043CF"/>
    <w:rsid w:val="00804762"/>
    <w:rsid w:val="00805A84"/>
    <w:rsid w:val="00805CC7"/>
    <w:rsid w:val="008070EB"/>
    <w:rsid w:val="00815D5F"/>
    <w:rsid w:val="00816D7B"/>
    <w:rsid w:val="0081720E"/>
    <w:rsid w:val="008224DE"/>
    <w:rsid w:val="0082722D"/>
    <w:rsid w:val="00827397"/>
    <w:rsid w:val="008274F8"/>
    <w:rsid w:val="008306AE"/>
    <w:rsid w:val="008336AD"/>
    <w:rsid w:val="008337DD"/>
    <w:rsid w:val="0083525E"/>
    <w:rsid w:val="008402EF"/>
    <w:rsid w:val="00844557"/>
    <w:rsid w:val="008469EF"/>
    <w:rsid w:val="00847BF5"/>
    <w:rsid w:val="00852D57"/>
    <w:rsid w:val="00853FB2"/>
    <w:rsid w:val="008545AE"/>
    <w:rsid w:val="00855843"/>
    <w:rsid w:val="0085609C"/>
    <w:rsid w:val="0085705A"/>
    <w:rsid w:val="00860520"/>
    <w:rsid w:val="00860D98"/>
    <w:rsid w:val="008611A8"/>
    <w:rsid w:val="0086232F"/>
    <w:rsid w:val="00862C42"/>
    <w:rsid w:val="008632F6"/>
    <w:rsid w:val="00867D06"/>
    <w:rsid w:val="00871CDD"/>
    <w:rsid w:val="008745EF"/>
    <w:rsid w:val="0087565E"/>
    <w:rsid w:val="00875894"/>
    <w:rsid w:val="008774C9"/>
    <w:rsid w:val="00877D89"/>
    <w:rsid w:val="00881BB9"/>
    <w:rsid w:val="00882D96"/>
    <w:rsid w:val="00886A93"/>
    <w:rsid w:val="0088725E"/>
    <w:rsid w:val="008911E7"/>
    <w:rsid w:val="00893A32"/>
    <w:rsid w:val="00893C56"/>
    <w:rsid w:val="00894201"/>
    <w:rsid w:val="0089576E"/>
    <w:rsid w:val="0089589C"/>
    <w:rsid w:val="008971DA"/>
    <w:rsid w:val="00897F7C"/>
    <w:rsid w:val="008A042E"/>
    <w:rsid w:val="008A19A0"/>
    <w:rsid w:val="008A425A"/>
    <w:rsid w:val="008A4734"/>
    <w:rsid w:val="008A4A4F"/>
    <w:rsid w:val="008B2A98"/>
    <w:rsid w:val="008B386B"/>
    <w:rsid w:val="008B3DA5"/>
    <w:rsid w:val="008B4C47"/>
    <w:rsid w:val="008B5B12"/>
    <w:rsid w:val="008C2463"/>
    <w:rsid w:val="008C34EB"/>
    <w:rsid w:val="008C5627"/>
    <w:rsid w:val="008C5C97"/>
    <w:rsid w:val="008C69F0"/>
    <w:rsid w:val="008D19CD"/>
    <w:rsid w:val="008E07C4"/>
    <w:rsid w:val="008E1A8D"/>
    <w:rsid w:val="008E236E"/>
    <w:rsid w:val="008E2924"/>
    <w:rsid w:val="008E3984"/>
    <w:rsid w:val="008E524D"/>
    <w:rsid w:val="008E6410"/>
    <w:rsid w:val="008E6736"/>
    <w:rsid w:val="008E73BC"/>
    <w:rsid w:val="008E75E7"/>
    <w:rsid w:val="008E7EE1"/>
    <w:rsid w:val="008F5A58"/>
    <w:rsid w:val="008F654D"/>
    <w:rsid w:val="008F7CFE"/>
    <w:rsid w:val="009004D4"/>
    <w:rsid w:val="00900977"/>
    <w:rsid w:val="00900A12"/>
    <w:rsid w:val="0090297E"/>
    <w:rsid w:val="0090401A"/>
    <w:rsid w:val="0090778F"/>
    <w:rsid w:val="00912616"/>
    <w:rsid w:val="00912966"/>
    <w:rsid w:val="009141D2"/>
    <w:rsid w:val="0091424F"/>
    <w:rsid w:val="009144D4"/>
    <w:rsid w:val="00914E53"/>
    <w:rsid w:val="00915717"/>
    <w:rsid w:val="0091701D"/>
    <w:rsid w:val="00920AF8"/>
    <w:rsid w:val="00923892"/>
    <w:rsid w:val="0092400B"/>
    <w:rsid w:val="009255D5"/>
    <w:rsid w:val="0092645B"/>
    <w:rsid w:val="009264E9"/>
    <w:rsid w:val="00927079"/>
    <w:rsid w:val="00931C34"/>
    <w:rsid w:val="00931DDE"/>
    <w:rsid w:val="009322AB"/>
    <w:rsid w:val="00933075"/>
    <w:rsid w:val="0093345E"/>
    <w:rsid w:val="00933471"/>
    <w:rsid w:val="00934DAA"/>
    <w:rsid w:val="009350FE"/>
    <w:rsid w:val="00936811"/>
    <w:rsid w:val="0094095C"/>
    <w:rsid w:val="00942B28"/>
    <w:rsid w:val="0094446B"/>
    <w:rsid w:val="00947133"/>
    <w:rsid w:val="00957946"/>
    <w:rsid w:val="009623EA"/>
    <w:rsid w:val="00964108"/>
    <w:rsid w:val="00966E71"/>
    <w:rsid w:val="009705BD"/>
    <w:rsid w:val="00970FDC"/>
    <w:rsid w:val="00972FCF"/>
    <w:rsid w:val="00973E14"/>
    <w:rsid w:val="00974F3E"/>
    <w:rsid w:val="00975B7F"/>
    <w:rsid w:val="009765F1"/>
    <w:rsid w:val="009769F3"/>
    <w:rsid w:val="009771A4"/>
    <w:rsid w:val="0098072F"/>
    <w:rsid w:val="00980882"/>
    <w:rsid w:val="00981C7A"/>
    <w:rsid w:val="0098356C"/>
    <w:rsid w:val="009835E1"/>
    <w:rsid w:val="00983CAF"/>
    <w:rsid w:val="0098541A"/>
    <w:rsid w:val="009854CC"/>
    <w:rsid w:val="00985BD0"/>
    <w:rsid w:val="00992453"/>
    <w:rsid w:val="009925F2"/>
    <w:rsid w:val="00992ADD"/>
    <w:rsid w:val="00992E90"/>
    <w:rsid w:val="009944FC"/>
    <w:rsid w:val="00995977"/>
    <w:rsid w:val="00997F69"/>
    <w:rsid w:val="009A5650"/>
    <w:rsid w:val="009A71D5"/>
    <w:rsid w:val="009B028D"/>
    <w:rsid w:val="009B0AAB"/>
    <w:rsid w:val="009B42AC"/>
    <w:rsid w:val="009B5B5E"/>
    <w:rsid w:val="009B73A5"/>
    <w:rsid w:val="009C6BCF"/>
    <w:rsid w:val="009C771C"/>
    <w:rsid w:val="009D1A73"/>
    <w:rsid w:val="009D36CC"/>
    <w:rsid w:val="009D3796"/>
    <w:rsid w:val="009D4008"/>
    <w:rsid w:val="009D4DBC"/>
    <w:rsid w:val="009D611C"/>
    <w:rsid w:val="009D6397"/>
    <w:rsid w:val="009E1FB7"/>
    <w:rsid w:val="009E52BE"/>
    <w:rsid w:val="009E57BF"/>
    <w:rsid w:val="009F0FF2"/>
    <w:rsid w:val="009F1970"/>
    <w:rsid w:val="009F2546"/>
    <w:rsid w:val="009F371D"/>
    <w:rsid w:val="009F4326"/>
    <w:rsid w:val="009F7365"/>
    <w:rsid w:val="00A00427"/>
    <w:rsid w:val="00A0090D"/>
    <w:rsid w:val="00A01A11"/>
    <w:rsid w:val="00A03410"/>
    <w:rsid w:val="00A050A5"/>
    <w:rsid w:val="00A0677C"/>
    <w:rsid w:val="00A06FE5"/>
    <w:rsid w:val="00A0734E"/>
    <w:rsid w:val="00A116F4"/>
    <w:rsid w:val="00A11A79"/>
    <w:rsid w:val="00A1378A"/>
    <w:rsid w:val="00A14BA1"/>
    <w:rsid w:val="00A155D2"/>
    <w:rsid w:val="00A161B7"/>
    <w:rsid w:val="00A224F1"/>
    <w:rsid w:val="00A22FFE"/>
    <w:rsid w:val="00A236B1"/>
    <w:rsid w:val="00A3196F"/>
    <w:rsid w:val="00A32CCE"/>
    <w:rsid w:val="00A34BBA"/>
    <w:rsid w:val="00A35D90"/>
    <w:rsid w:val="00A36CA0"/>
    <w:rsid w:val="00A371D7"/>
    <w:rsid w:val="00A425BA"/>
    <w:rsid w:val="00A44620"/>
    <w:rsid w:val="00A464E7"/>
    <w:rsid w:val="00A470A9"/>
    <w:rsid w:val="00A476C5"/>
    <w:rsid w:val="00A5082F"/>
    <w:rsid w:val="00A51144"/>
    <w:rsid w:val="00A526F2"/>
    <w:rsid w:val="00A5336E"/>
    <w:rsid w:val="00A553D8"/>
    <w:rsid w:val="00A619D7"/>
    <w:rsid w:val="00A67FD2"/>
    <w:rsid w:val="00A71A1E"/>
    <w:rsid w:val="00A73A9E"/>
    <w:rsid w:val="00A76935"/>
    <w:rsid w:val="00A808A0"/>
    <w:rsid w:val="00A81644"/>
    <w:rsid w:val="00A82EA3"/>
    <w:rsid w:val="00A834D3"/>
    <w:rsid w:val="00A844A5"/>
    <w:rsid w:val="00A847BD"/>
    <w:rsid w:val="00A852E5"/>
    <w:rsid w:val="00A853F0"/>
    <w:rsid w:val="00A85E72"/>
    <w:rsid w:val="00A90060"/>
    <w:rsid w:val="00A91A16"/>
    <w:rsid w:val="00A93763"/>
    <w:rsid w:val="00A93850"/>
    <w:rsid w:val="00A940EC"/>
    <w:rsid w:val="00A97E43"/>
    <w:rsid w:val="00AA0DF4"/>
    <w:rsid w:val="00AA13C3"/>
    <w:rsid w:val="00AA1E62"/>
    <w:rsid w:val="00AA498C"/>
    <w:rsid w:val="00AA6D38"/>
    <w:rsid w:val="00AB0101"/>
    <w:rsid w:val="00AB04A8"/>
    <w:rsid w:val="00AB1D22"/>
    <w:rsid w:val="00AB2299"/>
    <w:rsid w:val="00AB2579"/>
    <w:rsid w:val="00AB41F1"/>
    <w:rsid w:val="00AC5227"/>
    <w:rsid w:val="00AC58C6"/>
    <w:rsid w:val="00AC72BE"/>
    <w:rsid w:val="00AD03B6"/>
    <w:rsid w:val="00AD155C"/>
    <w:rsid w:val="00AE39C2"/>
    <w:rsid w:val="00AE5B58"/>
    <w:rsid w:val="00AF25D8"/>
    <w:rsid w:val="00B00E6D"/>
    <w:rsid w:val="00B0105D"/>
    <w:rsid w:val="00B0215D"/>
    <w:rsid w:val="00B02C5B"/>
    <w:rsid w:val="00B02D5C"/>
    <w:rsid w:val="00B03B42"/>
    <w:rsid w:val="00B07625"/>
    <w:rsid w:val="00B10103"/>
    <w:rsid w:val="00B1037E"/>
    <w:rsid w:val="00B113EA"/>
    <w:rsid w:val="00B114CB"/>
    <w:rsid w:val="00B13C5C"/>
    <w:rsid w:val="00B150B9"/>
    <w:rsid w:val="00B152B7"/>
    <w:rsid w:val="00B1607C"/>
    <w:rsid w:val="00B20426"/>
    <w:rsid w:val="00B2119D"/>
    <w:rsid w:val="00B254C0"/>
    <w:rsid w:val="00B255FF"/>
    <w:rsid w:val="00B267C2"/>
    <w:rsid w:val="00B26E9E"/>
    <w:rsid w:val="00B27E94"/>
    <w:rsid w:val="00B32C07"/>
    <w:rsid w:val="00B336A6"/>
    <w:rsid w:val="00B3419E"/>
    <w:rsid w:val="00B405CF"/>
    <w:rsid w:val="00B40971"/>
    <w:rsid w:val="00B431CA"/>
    <w:rsid w:val="00B44419"/>
    <w:rsid w:val="00B45C2D"/>
    <w:rsid w:val="00B45E6C"/>
    <w:rsid w:val="00B46235"/>
    <w:rsid w:val="00B46A2D"/>
    <w:rsid w:val="00B46E11"/>
    <w:rsid w:val="00B46E4C"/>
    <w:rsid w:val="00B60E24"/>
    <w:rsid w:val="00B61523"/>
    <w:rsid w:val="00B61E8D"/>
    <w:rsid w:val="00B63220"/>
    <w:rsid w:val="00B65097"/>
    <w:rsid w:val="00B651EB"/>
    <w:rsid w:val="00B652DB"/>
    <w:rsid w:val="00B67F43"/>
    <w:rsid w:val="00B707AF"/>
    <w:rsid w:val="00B709DE"/>
    <w:rsid w:val="00B71D3E"/>
    <w:rsid w:val="00B7243A"/>
    <w:rsid w:val="00B75FAA"/>
    <w:rsid w:val="00B77580"/>
    <w:rsid w:val="00B82303"/>
    <w:rsid w:val="00B83A6C"/>
    <w:rsid w:val="00B840CB"/>
    <w:rsid w:val="00B84F84"/>
    <w:rsid w:val="00B85432"/>
    <w:rsid w:val="00B87567"/>
    <w:rsid w:val="00B903B4"/>
    <w:rsid w:val="00B9112E"/>
    <w:rsid w:val="00B91669"/>
    <w:rsid w:val="00B923B8"/>
    <w:rsid w:val="00B92A72"/>
    <w:rsid w:val="00B94A03"/>
    <w:rsid w:val="00B95933"/>
    <w:rsid w:val="00BA038E"/>
    <w:rsid w:val="00BA098F"/>
    <w:rsid w:val="00BA1F51"/>
    <w:rsid w:val="00BA381E"/>
    <w:rsid w:val="00BA4298"/>
    <w:rsid w:val="00BB040F"/>
    <w:rsid w:val="00BB1437"/>
    <w:rsid w:val="00BB3532"/>
    <w:rsid w:val="00BB40E2"/>
    <w:rsid w:val="00BB5C39"/>
    <w:rsid w:val="00BC1041"/>
    <w:rsid w:val="00BC13DB"/>
    <w:rsid w:val="00BC1625"/>
    <w:rsid w:val="00BC37D3"/>
    <w:rsid w:val="00BC456D"/>
    <w:rsid w:val="00BC4E30"/>
    <w:rsid w:val="00BC4EA9"/>
    <w:rsid w:val="00BD0182"/>
    <w:rsid w:val="00BD2EA4"/>
    <w:rsid w:val="00BD3CD2"/>
    <w:rsid w:val="00BD469D"/>
    <w:rsid w:val="00BD5A8D"/>
    <w:rsid w:val="00BD61CC"/>
    <w:rsid w:val="00BE31DD"/>
    <w:rsid w:val="00BE34F7"/>
    <w:rsid w:val="00BE40ED"/>
    <w:rsid w:val="00BE49BB"/>
    <w:rsid w:val="00BE58DB"/>
    <w:rsid w:val="00BF08E1"/>
    <w:rsid w:val="00BF2662"/>
    <w:rsid w:val="00BF4EB4"/>
    <w:rsid w:val="00C0297B"/>
    <w:rsid w:val="00C04771"/>
    <w:rsid w:val="00C05060"/>
    <w:rsid w:val="00C05B4D"/>
    <w:rsid w:val="00C063F7"/>
    <w:rsid w:val="00C06D6C"/>
    <w:rsid w:val="00C07C37"/>
    <w:rsid w:val="00C103AE"/>
    <w:rsid w:val="00C11216"/>
    <w:rsid w:val="00C115A3"/>
    <w:rsid w:val="00C1170A"/>
    <w:rsid w:val="00C20305"/>
    <w:rsid w:val="00C20FB8"/>
    <w:rsid w:val="00C24304"/>
    <w:rsid w:val="00C2531B"/>
    <w:rsid w:val="00C25C35"/>
    <w:rsid w:val="00C300FE"/>
    <w:rsid w:val="00C30D8F"/>
    <w:rsid w:val="00C31249"/>
    <w:rsid w:val="00C33EBE"/>
    <w:rsid w:val="00C34CFA"/>
    <w:rsid w:val="00C4081B"/>
    <w:rsid w:val="00C40D15"/>
    <w:rsid w:val="00C41116"/>
    <w:rsid w:val="00C42DE5"/>
    <w:rsid w:val="00C44879"/>
    <w:rsid w:val="00C44CF3"/>
    <w:rsid w:val="00C47FD4"/>
    <w:rsid w:val="00C50E4D"/>
    <w:rsid w:val="00C512AC"/>
    <w:rsid w:val="00C52687"/>
    <w:rsid w:val="00C52879"/>
    <w:rsid w:val="00C5670E"/>
    <w:rsid w:val="00C57EE6"/>
    <w:rsid w:val="00C60636"/>
    <w:rsid w:val="00C60BD9"/>
    <w:rsid w:val="00C61D86"/>
    <w:rsid w:val="00C64CC8"/>
    <w:rsid w:val="00C65348"/>
    <w:rsid w:val="00C67223"/>
    <w:rsid w:val="00C67628"/>
    <w:rsid w:val="00C7088F"/>
    <w:rsid w:val="00C70EF2"/>
    <w:rsid w:val="00C71D03"/>
    <w:rsid w:val="00C731AE"/>
    <w:rsid w:val="00C7424A"/>
    <w:rsid w:val="00C76EC2"/>
    <w:rsid w:val="00C81503"/>
    <w:rsid w:val="00C82139"/>
    <w:rsid w:val="00C8213E"/>
    <w:rsid w:val="00C82AC9"/>
    <w:rsid w:val="00C83194"/>
    <w:rsid w:val="00C8541E"/>
    <w:rsid w:val="00C86C77"/>
    <w:rsid w:val="00C90695"/>
    <w:rsid w:val="00C9086B"/>
    <w:rsid w:val="00C908F7"/>
    <w:rsid w:val="00C91872"/>
    <w:rsid w:val="00C92F24"/>
    <w:rsid w:val="00C94D86"/>
    <w:rsid w:val="00C95473"/>
    <w:rsid w:val="00C95534"/>
    <w:rsid w:val="00C96139"/>
    <w:rsid w:val="00C976E6"/>
    <w:rsid w:val="00CA094E"/>
    <w:rsid w:val="00CA13E9"/>
    <w:rsid w:val="00CA1F10"/>
    <w:rsid w:val="00CA25A2"/>
    <w:rsid w:val="00CA34BE"/>
    <w:rsid w:val="00CA4797"/>
    <w:rsid w:val="00CA572A"/>
    <w:rsid w:val="00CA5EB6"/>
    <w:rsid w:val="00CB168B"/>
    <w:rsid w:val="00CB1AC1"/>
    <w:rsid w:val="00CB1EB4"/>
    <w:rsid w:val="00CB5102"/>
    <w:rsid w:val="00CB6959"/>
    <w:rsid w:val="00CB7345"/>
    <w:rsid w:val="00CC00C7"/>
    <w:rsid w:val="00CC0144"/>
    <w:rsid w:val="00CC0815"/>
    <w:rsid w:val="00CC3936"/>
    <w:rsid w:val="00CC3EED"/>
    <w:rsid w:val="00CC4201"/>
    <w:rsid w:val="00CC5EAA"/>
    <w:rsid w:val="00CC669B"/>
    <w:rsid w:val="00CC7264"/>
    <w:rsid w:val="00CD016C"/>
    <w:rsid w:val="00CD119A"/>
    <w:rsid w:val="00CD3300"/>
    <w:rsid w:val="00CD4B5B"/>
    <w:rsid w:val="00CD4F9E"/>
    <w:rsid w:val="00CD5119"/>
    <w:rsid w:val="00CD5642"/>
    <w:rsid w:val="00CD6410"/>
    <w:rsid w:val="00CE01C3"/>
    <w:rsid w:val="00CE1537"/>
    <w:rsid w:val="00CE2335"/>
    <w:rsid w:val="00CE374E"/>
    <w:rsid w:val="00CE7824"/>
    <w:rsid w:val="00CF0693"/>
    <w:rsid w:val="00CF16F9"/>
    <w:rsid w:val="00CF38F3"/>
    <w:rsid w:val="00CF73DD"/>
    <w:rsid w:val="00D01413"/>
    <w:rsid w:val="00D04095"/>
    <w:rsid w:val="00D0796B"/>
    <w:rsid w:val="00D10C8B"/>
    <w:rsid w:val="00D126AF"/>
    <w:rsid w:val="00D13218"/>
    <w:rsid w:val="00D133F4"/>
    <w:rsid w:val="00D20750"/>
    <w:rsid w:val="00D215F9"/>
    <w:rsid w:val="00D23875"/>
    <w:rsid w:val="00D247B4"/>
    <w:rsid w:val="00D2567E"/>
    <w:rsid w:val="00D326A9"/>
    <w:rsid w:val="00D335EB"/>
    <w:rsid w:val="00D34FE7"/>
    <w:rsid w:val="00D360CD"/>
    <w:rsid w:val="00D3678B"/>
    <w:rsid w:val="00D37A4A"/>
    <w:rsid w:val="00D404A9"/>
    <w:rsid w:val="00D42843"/>
    <w:rsid w:val="00D42A99"/>
    <w:rsid w:val="00D42DAF"/>
    <w:rsid w:val="00D46795"/>
    <w:rsid w:val="00D46AB8"/>
    <w:rsid w:val="00D4701D"/>
    <w:rsid w:val="00D51F0F"/>
    <w:rsid w:val="00D5291C"/>
    <w:rsid w:val="00D57174"/>
    <w:rsid w:val="00D572E9"/>
    <w:rsid w:val="00D614DA"/>
    <w:rsid w:val="00D61654"/>
    <w:rsid w:val="00D63A3E"/>
    <w:rsid w:val="00D65623"/>
    <w:rsid w:val="00D658D8"/>
    <w:rsid w:val="00D65ADE"/>
    <w:rsid w:val="00D66249"/>
    <w:rsid w:val="00D6774D"/>
    <w:rsid w:val="00D67CED"/>
    <w:rsid w:val="00D70923"/>
    <w:rsid w:val="00D71907"/>
    <w:rsid w:val="00D73007"/>
    <w:rsid w:val="00D76A32"/>
    <w:rsid w:val="00D77C3F"/>
    <w:rsid w:val="00D8076D"/>
    <w:rsid w:val="00D81F7A"/>
    <w:rsid w:val="00D8310F"/>
    <w:rsid w:val="00D85B69"/>
    <w:rsid w:val="00D87184"/>
    <w:rsid w:val="00D87410"/>
    <w:rsid w:val="00D87E8D"/>
    <w:rsid w:val="00D91577"/>
    <w:rsid w:val="00D9284F"/>
    <w:rsid w:val="00D93310"/>
    <w:rsid w:val="00D93D21"/>
    <w:rsid w:val="00D94F10"/>
    <w:rsid w:val="00D96080"/>
    <w:rsid w:val="00D9709B"/>
    <w:rsid w:val="00D97709"/>
    <w:rsid w:val="00DA140C"/>
    <w:rsid w:val="00DA188B"/>
    <w:rsid w:val="00DA3971"/>
    <w:rsid w:val="00DA615C"/>
    <w:rsid w:val="00DB1CAB"/>
    <w:rsid w:val="00DB3D90"/>
    <w:rsid w:val="00DB7D8A"/>
    <w:rsid w:val="00DC03DF"/>
    <w:rsid w:val="00DC0CD5"/>
    <w:rsid w:val="00DC2374"/>
    <w:rsid w:val="00DC2605"/>
    <w:rsid w:val="00DC4959"/>
    <w:rsid w:val="00DC7192"/>
    <w:rsid w:val="00DD2A59"/>
    <w:rsid w:val="00DD4732"/>
    <w:rsid w:val="00DE0FFC"/>
    <w:rsid w:val="00DE3448"/>
    <w:rsid w:val="00DE4FC3"/>
    <w:rsid w:val="00DE5E67"/>
    <w:rsid w:val="00DE6377"/>
    <w:rsid w:val="00DE684D"/>
    <w:rsid w:val="00DF0330"/>
    <w:rsid w:val="00DF0A26"/>
    <w:rsid w:val="00DF10DE"/>
    <w:rsid w:val="00DF258E"/>
    <w:rsid w:val="00DF3D2B"/>
    <w:rsid w:val="00DF5111"/>
    <w:rsid w:val="00DF5751"/>
    <w:rsid w:val="00DF6372"/>
    <w:rsid w:val="00DF6441"/>
    <w:rsid w:val="00DF7115"/>
    <w:rsid w:val="00DF7C5F"/>
    <w:rsid w:val="00E0064A"/>
    <w:rsid w:val="00E031B4"/>
    <w:rsid w:val="00E05421"/>
    <w:rsid w:val="00E06DA7"/>
    <w:rsid w:val="00E072BC"/>
    <w:rsid w:val="00E110C2"/>
    <w:rsid w:val="00E11EF3"/>
    <w:rsid w:val="00E12828"/>
    <w:rsid w:val="00E1440A"/>
    <w:rsid w:val="00E15CE4"/>
    <w:rsid w:val="00E16BC4"/>
    <w:rsid w:val="00E17639"/>
    <w:rsid w:val="00E21A50"/>
    <w:rsid w:val="00E2207F"/>
    <w:rsid w:val="00E27761"/>
    <w:rsid w:val="00E3076E"/>
    <w:rsid w:val="00E32288"/>
    <w:rsid w:val="00E32E8A"/>
    <w:rsid w:val="00E367B8"/>
    <w:rsid w:val="00E410E9"/>
    <w:rsid w:val="00E42500"/>
    <w:rsid w:val="00E43535"/>
    <w:rsid w:val="00E44984"/>
    <w:rsid w:val="00E44DAF"/>
    <w:rsid w:val="00E45AB9"/>
    <w:rsid w:val="00E4759F"/>
    <w:rsid w:val="00E4768B"/>
    <w:rsid w:val="00E47B6F"/>
    <w:rsid w:val="00E513D3"/>
    <w:rsid w:val="00E52366"/>
    <w:rsid w:val="00E53C44"/>
    <w:rsid w:val="00E54E02"/>
    <w:rsid w:val="00E55378"/>
    <w:rsid w:val="00E60606"/>
    <w:rsid w:val="00E626C8"/>
    <w:rsid w:val="00E6353E"/>
    <w:rsid w:val="00E64B76"/>
    <w:rsid w:val="00E6789F"/>
    <w:rsid w:val="00E704C0"/>
    <w:rsid w:val="00E705CB"/>
    <w:rsid w:val="00E70D14"/>
    <w:rsid w:val="00E71E9C"/>
    <w:rsid w:val="00E7377B"/>
    <w:rsid w:val="00E73AE6"/>
    <w:rsid w:val="00E74AF2"/>
    <w:rsid w:val="00E759F5"/>
    <w:rsid w:val="00E76A9E"/>
    <w:rsid w:val="00E76EAC"/>
    <w:rsid w:val="00E80838"/>
    <w:rsid w:val="00E80C7C"/>
    <w:rsid w:val="00E81053"/>
    <w:rsid w:val="00E81705"/>
    <w:rsid w:val="00E8273B"/>
    <w:rsid w:val="00E8286C"/>
    <w:rsid w:val="00E82966"/>
    <w:rsid w:val="00E83B32"/>
    <w:rsid w:val="00E85933"/>
    <w:rsid w:val="00E85A1A"/>
    <w:rsid w:val="00E85ABD"/>
    <w:rsid w:val="00E85D28"/>
    <w:rsid w:val="00E869E9"/>
    <w:rsid w:val="00E90E46"/>
    <w:rsid w:val="00E92030"/>
    <w:rsid w:val="00E9220B"/>
    <w:rsid w:val="00E93691"/>
    <w:rsid w:val="00E937CC"/>
    <w:rsid w:val="00E937CD"/>
    <w:rsid w:val="00E93D19"/>
    <w:rsid w:val="00E93DA2"/>
    <w:rsid w:val="00E93E07"/>
    <w:rsid w:val="00E946D3"/>
    <w:rsid w:val="00E951D7"/>
    <w:rsid w:val="00E956AA"/>
    <w:rsid w:val="00E965AF"/>
    <w:rsid w:val="00EA1512"/>
    <w:rsid w:val="00EA251D"/>
    <w:rsid w:val="00EA2C68"/>
    <w:rsid w:val="00EA3EEA"/>
    <w:rsid w:val="00EA4E96"/>
    <w:rsid w:val="00EB2225"/>
    <w:rsid w:val="00EB2359"/>
    <w:rsid w:val="00EB549F"/>
    <w:rsid w:val="00EB6B3D"/>
    <w:rsid w:val="00EB7985"/>
    <w:rsid w:val="00EC152B"/>
    <w:rsid w:val="00EC2603"/>
    <w:rsid w:val="00EC3D2F"/>
    <w:rsid w:val="00EC4FCC"/>
    <w:rsid w:val="00EC6206"/>
    <w:rsid w:val="00EC625C"/>
    <w:rsid w:val="00ED01CD"/>
    <w:rsid w:val="00ED225D"/>
    <w:rsid w:val="00ED26C8"/>
    <w:rsid w:val="00ED3395"/>
    <w:rsid w:val="00ED5555"/>
    <w:rsid w:val="00ED55E3"/>
    <w:rsid w:val="00ED5785"/>
    <w:rsid w:val="00ED6FD8"/>
    <w:rsid w:val="00EE029D"/>
    <w:rsid w:val="00EE0DDE"/>
    <w:rsid w:val="00EE18EB"/>
    <w:rsid w:val="00EE48AB"/>
    <w:rsid w:val="00EE5067"/>
    <w:rsid w:val="00EF17AB"/>
    <w:rsid w:val="00EF606E"/>
    <w:rsid w:val="00F01637"/>
    <w:rsid w:val="00F01CA6"/>
    <w:rsid w:val="00F04992"/>
    <w:rsid w:val="00F04BFB"/>
    <w:rsid w:val="00F05D11"/>
    <w:rsid w:val="00F07248"/>
    <w:rsid w:val="00F10C48"/>
    <w:rsid w:val="00F1292A"/>
    <w:rsid w:val="00F12BA6"/>
    <w:rsid w:val="00F1715C"/>
    <w:rsid w:val="00F174D5"/>
    <w:rsid w:val="00F17B62"/>
    <w:rsid w:val="00F20112"/>
    <w:rsid w:val="00F24059"/>
    <w:rsid w:val="00F259EB"/>
    <w:rsid w:val="00F2653B"/>
    <w:rsid w:val="00F2661A"/>
    <w:rsid w:val="00F275D4"/>
    <w:rsid w:val="00F277C0"/>
    <w:rsid w:val="00F278B7"/>
    <w:rsid w:val="00F31260"/>
    <w:rsid w:val="00F319AD"/>
    <w:rsid w:val="00F31C6D"/>
    <w:rsid w:val="00F35C04"/>
    <w:rsid w:val="00F360CD"/>
    <w:rsid w:val="00F42231"/>
    <w:rsid w:val="00F46D98"/>
    <w:rsid w:val="00F46EFC"/>
    <w:rsid w:val="00F46F54"/>
    <w:rsid w:val="00F46F63"/>
    <w:rsid w:val="00F504A3"/>
    <w:rsid w:val="00F5163F"/>
    <w:rsid w:val="00F52BBC"/>
    <w:rsid w:val="00F5368F"/>
    <w:rsid w:val="00F541A9"/>
    <w:rsid w:val="00F5506D"/>
    <w:rsid w:val="00F5700F"/>
    <w:rsid w:val="00F61017"/>
    <w:rsid w:val="00F61EB1"/>
    <w:rsid w:val="00F63125"/>
    <w:rsid w:val="00F64E2D"/>
    <w:rsid w:val="00F65B53"/>
    <w:rsid w:val="00F65B62"/>
    <w:rsid w:val="00F65EE9"/>
    <w:rsid w:val="00F66C28"/>
    <w:rsid w:val="00F672F9"/>
    <w:rsid w:val="00F67A2B"/>
    <w:rsid w:val="00F7149E"/>
    <w:rsid w:val="00F73C6D"/>
    <w:rsid w:val="00F73C70"/>
    <w:rsid w:val="00F760C4"/>
    <w:rsid w:val="00F766CF"/>
    <w:rsid w:val="00F77C77"/>
    <w:rsid w:val="00F81EF0"/>
    <w:rsid w:val="00F83944"/>
    <w:rsid w:val="00F83D00"/>
    <w:rsid w:val="00F853A1"/>
    <w:rsid w:val="00F856AF"/>
    <w:rsid w:val="00F8738C"/>
    <w:rsid w:val="00F95D92"/>
    <w:rsid w:val="00F96144"/>
    <w:rsid w:val="00F971D7"/>
    <w:rsid w:val="00FA26EC"/>
    <w:rsid w:val="00FA3697"/>
    <w:rsid w:val="00FA6794"/>
    <w:rsid w:val="00FB049B"/>
    <w:rsid w:val="00FB0DE9"/>
    <w:rsid w:val="00FB0E25"/>
    <w:rsid w:val="00FB140D"/>
    <w:rsid w:val="00FC2DB0"/>
    <w:rsid w:val="00FC2FDE"/>
    <w:rsid w:val="00FC45DF"/>
    <w:rsid w:val="00FC5968"/>
    <w:rsid w:val="00FC65B9"/>
    <w:rsid w:val="00FD55ED"/>
    <w:rsid w:val="00FD6FF2"/>
    <w:rsid w:val="00FE196C"/>
    <w:rsid w:val="00FE7601"/>
    <w:rsid w:val="00FF0BD5"/>
    <w:rsid w:val="00FF161A"/>
    <w:rsid w:val="00FF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174B92"/>
  <w15:chartTrackingRefBased/>
  <w15:docId w15:val="{AF838B2B-D4FD-4938-A277-CCDE6070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link w:val="Heading3Char"/>
    <w:uiPriority w:val="9"/>
    <w:qFormat/>
    <w:rsid w:val="00A67FD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489"/>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WPNormal">
    <w:name w:val="WP_Normal"/>
    <w:basedOn w:val="Normal"/>
    <w:pPr>
      <w:widowControl w:val="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WPHyperlink">
    <w:name w:val="WP_Hyperlink"/>
    <w:rPr>
      <w:color w:val="0000FF"/>
      <w:u w:val="single"/>
    </w:rPr>
  </w:style>
  <w:style w:type="character" w:customStyle="1" w:styleId="HeaderChar">
    <w:name w:val="Header Char"/>
    <w:link w:val="Header"/>
    <w:uiPriority w:val="99"/>
    <w:rsid w:val="00056489"/>
    <w:rPr>
      <w:sz w:val="24"/>
    </w:rPr>
  </w:style>
  <w:style w:type="paragraph" w:styleId="Footer">
    <w:name w:val="footer"/>
    <w:basedOn w:val="Normal"/>
    <w:link w:val="FooterChar"/>
    <w:uiPriority w:val="99"/>
    <w:unhideWhenUsed/>
    <w:rsid w:val="00056489"/>
    <w:pPr>
      <w:tabs>
        <w:tab w:val="center" w:pos="4680"/>
        <w:tab w:val="right" w:pos="9360"/>
      </w:tabs>
    </w:pPr>
  </w:style>
  <w:style w:type="character" w:customStyle="1" w:styleId="FooterChar">
    <w:name w:val="Footer Char"/>
    <w:link w:val="Footer"/>
    <w:uiPriority w:val="99"/>
    <w:rsid w:val="00056489"/>
    <w:rPr>
      <w:sz w:val="24"/>
    </w:rPr>
  </w:style>
  <w:style w:type="paragraph" w:styleId="BalloonText">
    <w:name w:val="Balloon Text"/>
    <w:basedOn w:val="Normal"/>
    <w:link w:val="BalloonTextChar"/>
    <w:uiPriority w:val="99"/>
    <w:semiHidden/>
    <w:unhideWhenUsed/>
    <w:rsid w:val="002A7C12"/>
    <w:rPr>
      <w:rFonts w:ascii="Tahoma" w:hAnsi="Tahoma" w:cs="Tahoma"/>
      <w:sz w:val="16"/>
      <w:szCs w:val="16"/>
    </w:rPr>
  </w:style>
  <w:style w:type="character" w:customStyle="1" w:styleId="BalloonTextChar">
    <w:name w:val="Balloon Text Char"/>
    <w:link w:val="BalloonText"/>
    <w:uiPriority w:val="99"/>
    <w:semiHidden/>
    <w:rsid w:val="002A7C12"/>
    <w:rPr>
      <w:rFonts w:ascii="Tahoma" w:hAnsi="Tahoma" w:cs="Tahoma"/>
      <w:sz w:val="16"/>
      <w:szCs w:val="16"/>
    </w:rPr>
  </w:style>
  <w:style w:type="paragraph" w:styleId="FootnoteText">
    <w:name w:val="footnote text"/>
    <w:basedOn w:val="Normal"/>
    <w:link w:val="FootnoteTextChar"/>
    <w:uiPriority w:val="99"/>
    <w:semiHidden/>
    <w:unhideWhenUsed/>
    <w:rsid w:val="00893A32"/>
    <w:rPr>
      <w:sz w:val="20"/>
    </w:rPr>
  </w:style>
  <w:style w:type="character" w:customStyle="1" w:styleId="FootnoteTextChar">
    <w:name w:val="Footnote Text Char"/>
    <w:basedOn w:val="DefaultParagraphFont"/>
    <w:link w:val="FootnoteText"/>
    <w:uiPriority w:val="99"/>
    <w:semiHidden/>
    <w:rsid w:val="00893A32"/>
  </w:style>
  <w:style w:type="character" w:styleId="FootnoteReference">
    <w:name w:val="footnote reference"/>
    <w:uiPriority w:val="99"/>
    <w:semiHidden/>
    <w:unhideWhenUsed/>
    <w:rsid w:val="00893A32"/>
    <w:rPr>
      <w:vertAlign w:val="superscript"/>
    </w:rPr>
  </w:style>
  <w:style w:type="character" w:styleId="Hyperlink">
    <w:name w:val="Hyperlink"/>
    <w:uiPriority w:val="99"/>
    <w:unhideWhenUsed/>
    <w:rsid w:val="003A6F97"/>
    <w:rPr>
      <w:color w:val="0000FF"/>
      <w:u w:val="single"/>
    </w:rPr>
  </w:style>
  <w:style w:type="paragraph" w:styleId="ListParagraph">
    <w:name w:val="List Paragraph"/>
    <w:basedOn w:val="Normal"/>
    <w:uiPriority w:val="34"/>
    <w:qFormat/>
    <w:rsid w:val="007166CD"/>
    <w:pPr>
      <w:ind w:left="720"/>
    </w:pPr>
    <w:rPr>
      <w:rFonts w:ascii="Calibri" w:eastAsia="Calibri" w:hAnsi="Calibri"/>
      <w:sz w:val="22"/>
      <w:szCs w:val="22"/>
    </w:rPr>
  </w:style>
  <w:style w:type="character" w:customStyle="1" w:styleId="Heading3Char">
    <w:name w:val="Heading 3 Char"/>
    <w:link w:val="Heading3"/>
    <w:uiPriority w:val="9"/>
    <w:rsid w:val="00A67FD2"/>
    <w:rPr>
      <w:b/>
      <w:bCs/>
      <w:sz w:val="27"/>
      <w:szCs w:val="27"/>
    </w:rPr>
  </w:style>
  <w:style w:type="paragraph" w:styleId="NormalWeb">
    <w:name w:val="Normal (Web)"/>
    <w:basedOn w:val="Normal"/>
    <w:uiPriority w:val="99"/>
    <w:semiHidden/>
    <w:unhideWhenUsed/>
    <w:rsid w:val="00A67FD2"/>
    <w:pPr>
      <w:spacing w:before="100" w:beforeAutospacing="1" w:after="100" w:afterAutospacing="1"/>
    </w:pPr>
    <w:rPr>
      <w:szCs w:val="24"/>
    </w:rPr>
  </w:style>
  <w:style w:type="paragraph" w:customStyle="1" w:styleId="s2">
    <w:name w:val="s2"/>
    <w:basedOn w:val="Normal"/>
    <w:rsid w:val="00A67FD2"/>
    <w:pPr>
      <w:spacing w:before="100" w:beforeAutospacing="1" w:after="100" w:afterAutospacing="1"/>
    </w:pPr>
    <w:rPr>
      <w:szCs w:val="24"/>
    </w:rPr>
  </w:style>
  <w:style w:type="paragraph" w:customStyle="1" w:styleId="s3">
    <w:name w:val="s3"/>
    <w:basedOn w:val="Normal"/>
    <w:rsid w:val="00A67FD2"/>
    <w:pPr>
      <w:spacing w:before="100" w:beforeAutospacing="1" w:after="100" w:afterAutospacing="1"/>
    </w:pPr>
    <w:rPr>
      <w:szCs w:val="24"/>
    </w:rPr>
  </w:style>
  <w:style w:type="paragraph" w:customStyle="1" w:styleId="s4">
    <w:name w:val="s4"/>
    <w:basedOn w:val="Normal"/>
    <w:rsid w:val="00A67FD2"/>
    <w:pPr>
      <w:spacing w:before="100" w:beforeAutospacing="1" w:after="100" w:afterAutospacing="1"/>
    </w:pPr>
    <w:rPr>
      <w:szCs w:val="24"/>
    </w:rPr>
  </w:style>
  <w:style w:type="paragraph" w:customStyle="1" w:styleId="sh5">
    <w:name w:val="sh5"/>
    <w:basedOn w:val="Normal"/>
    <w:rsid w:val="00A67FD2"/>
    <w:pPr>
      <w:spacing w:before="100" w:beforeAutospacing="1" w:after="100" w:afterAutospacing="1"/>
    </w:pPr>
    <w:rPr>
      <w:szCs w:val="24"/>
    </w:rPr>
  </w:style>
  <w:style w:type="paragraph" w:styleId="PlainText">
    <w:name w:val="Plain Text"/>
    <w:basedOn w:val="Normal"/>
    <w:link w:val="PlainTextChar"/>
    <w:uiPriority w:val="99"/>
    <w:unhideWhenUsed/>
    <w:rsid w:val="006979F0"/>
    <w:rPr>
      <w:rFonts w:ascii="Calibri" w:eastAsia="Calibri" w:hAnsi="Calibri"/>
      <w:sz w:val="22"/>
      <w:szCs w:val="22"/>
    </w:rPr>
  </w:style>
  <w:style w:type="character" w:customStyle="1" w:styleId="PlainTextChar">
    <w:name w:val="Plain Text Char"/>
    <w:link w:val="PlainText"/>
    <w:uiPriority w:val="99"/>
    <w:rsid w:val="006979F0"/>
    <w:rPr>
      <w:rFonts w:ascii="Calibri" w:eastAsia="Calibri" w:hAnsi="Calibri"/>
      <w:sz w:val="22"/>
      <w:szCs w:val="22"/>
    </w:rPr>
  </w:style>
  <w:style w:type="paragraph" w:styleId="HTMLPreformatted">
    <w:name w:val="HTML Preformatted"/>
    <w:basedOn w:val="Normal"/>
    <w:link w:val="HTMLPreformattedChar"/>
    <w:uiPriority w:val="99"/>
    <w:unhideWhenUsed/>
    <w:rsid w:val="00F1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F10C48"/>
    <w:rPr>
      <w:rFonts w:ascii="Courier New" w:hAnsi="Courier New" w:cs="Courier New"/>
    </w:rPr>
  </w:style>
  <w:style w:type="paragraph" w:customStyle="1" w:styleId="Default">
    <w:name w:val="Default"/>
    <w:rsid w:val="00804762"/>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5856">
      <w:bodyDiv w:val="1"/>
      <w:marLeft w:val="0"/>
      <w:marRight w:val="0"/>
      <w:marTop w:val="0"/>
      <w:marBottom w:val="0"/>
      <w:divBdr>
        <w:top w:val="none" w:sz="0" w:space="0" w:color="auto"/>
        <w:left w:val="none" w:sz="0" w:space="0" w:color="auto"/>
        <w:bottom w:val="none" w:sz="0" w:space="0" w:color="auto"/>
        <w:right w:val="none" w:sz="0" w:space="0" w:color="auto"/>
      </w:divBdr>
      <w:divsChild>
        <w:div w:id="967856255">
          <w:marLeft w:val="0"/>
          <w:marRight w:val="0"/>
          <w:marTop w:val="0"/>
          <w:marBottom w:val="240"/>
          <w:divBdr>
            <w:top w:val="none" w:sz="0" w:space="0" w:color="auto"/>
            <w:left w:val="none" w:sz="0" w:space="0" w:color="auto"/>
            <w:bottom w:val="none" w:sz="0" w:space="0" w:color="auto"/>
            <w:right w:val="none" w:sz="0" w:space="0" w:color="auto"/>
          </w:divBdr>
        </w:div>
        <w:div w:id="1175657637">
          <w:marLeft w:val="0"/>
          <w:marRight w:val="0"/>
          <w:marTop w:val="0"/>
          <w:marBottom w:val="240"/>
          <w:divBdr>
            <w:top w:val="none" w:sz="0" w:space="0" w:color="auto"/>
            <w:left w:val="none" w:sz="0" w:space="0" w:color="auto"/>
            <w:bottom w:val="none" w:sz="0" w:space="0" w:color="auto"/>
            <w:right w:val="none" w:sz="0" w:space="0" w:color="auto"/>
          </w:divBdr>
        </w:div>
        <w:div w:id="2106077141">
          <w:marLeft w:val="0"/>
          <w:marRight w:val="0"/>
          <w:marTop w:val="0"/>
          <w:marBottom w:val="240"/>
          <w:divBdr>
            <w:top w:val="none" w:sz="0" w:space="0" w:color="auto"/>
            <w:left w:val="none" w:sz="0" w:space="0" w:color="auto"/>
            <w:bottom w:val="none" w:sz="0" w:space="0" w:color="auto"/>
            <w:right w:val="none" w:sz="0" w:space="0" w:color="auto"/>
          </w:divBdr>
        </w:div>
      </w:divsChild>
    </w:div>
    <w:div w:id="154999772">
      <w:bodyDiv w:val="1"/>
      <w:marLeft w:val="0"/>
      <w:marRight w:val="0"/>
      <w:marTop w:val="0"/>
      <w:marBottom w:val="0"/>
      <w:divBdr>
        <w:top w:val="none" w:sz="0" w:space="0" w:color="auto"/>
        <w:left w:val="none" w:sz="0" w:space="0" w:color="auto"/>
        <w:bottom w:val="none" w:sz="0" w:space="0" w:color="auto"/>
        <w:right w:val="none" w:sz="0" w:space="0" w:color="auto"/>
      </w:divBdr>
      <w:divsChild>
        <w:div w:id="1025138091">
          <w:marLeft w:val="0"/>
          <w:marRight w:val="0"/>
          <w:marTop w:val="0"/>
          <w:marBottom w:val="0"/>
          <w:divBdr>
            <w:top w:val="none" w:sz="0" w:space="0" w:color="auto"/>
            <w:left w:val="single" w:sz="6" w:space="0" w:color="BBBBBB"/>
            <w:bottom w:val="single" w:sz="6" w:space="0" w:color="BBBBBB"/>
            <w:right w:val="single" w:sz="6" w:space="0" w:color="BBBBBB"/>
          </w:divBdr>
          <w:divsChild>
            <w:div w:id="1977487593">
              <w:marLeft w:val="0"/>
              <w:marRight w:val="0"/>
              <w:marTop w:val="0"/>
              <w:marBottom w:val="0"/>
              <w:divBdr>
                <w:top w:val="none" w:sz="0" w:space="0" w:color="auto"/>
                <w:left w:val="none" w:sz="0" w:space="0" w:color="auto"/>
                <w:bottom w:val="none" w:sz="0" w:space="0" w:color="auto"/>
                <w:right w:val="none" w:sz="0" w:space="0" w:color="auto"/>
              </w:divBdr>
              <w:divsChild>
                <w:div w:id="2097364666">
                  <w:marLeft w:val="0"/>
                  <w:marRight w:val="0"/>
                  <w:marTop w:val="0"/>
                  <w:marBottom w:val="0"/>
                  <w:divBdr>
                    <w:top w:val="none" w:sz="0" w:space="0" w:color="auto"/>
                    <w:left w:val="none" w:sz="0" w:space="0" w:color="auto"/>
                    <w:bottom w:val="none" w:sz="0" w:space="0" w:color="auto"/>
                    <w:right w:val="none" w:sz="0" w:space="0" w:color="auto"/>
                  </w:divBdr>
                  <w:divsChild>
                    <w:div w:id="1063527997">
                      <w:marLeft w:val="0"/>
                      <w:marRight w:val="0"/>
                      <w:marTop w:val="0"/>
                      <w:marBottom w:val="0"/>
                      <w:divBdr>
                        <w:top w:val="none" w:sz="0" w:space="0" w:color="auto"/>
                        <w:left w:val="none" w:sz="0" w:space="0" w:color="auto"/>
                        <w:bottom w:val="none" w:sz="0" w:space="0" w:color="auto"/>
                        <w:right w:val="none" w:sz="0" w:space="0" w:color="auto"/>
                      </w:divBdr>
                      <w:divsChild>
                        <w:div w:id="1279752035">
                          <w:marLeft w:val="0"/>
                          <w:marRight w:val="0"/>
                          <w:marTop w:val="0"/>
                          <w:marBottom w:val="0"/>
                          <w:divBdr>
                            <w:top w:val="none" w:sz="0" w:space="0" w:color="auto"/>
                            <w:left w:val="none" w:sz="0" w:space="0" w:color="auto"/>
                            <w:bottom w:val="none" w:sz="0" w:space="0" w:color="auto"/>
                            <w:right w:val="none" w:sz="0" w:space="0" w:color="auto"/>
                          </w:divBdr>
                          <w:divsChild>
                            <w:div w:id="282734290">
                              <w:marLeft w:val="0"/>
                              <w:marRight w:val="0"/>
                              <w:marTop w:val="0"/>
                              <w:marBottom w:val="0"/>
                              <w:divBdr>
                                <w:top w:val="none" w:sz="0" w:space="0" w:color="auto"/>
                                <w:left w:val="none" w:sz="0" w:space="0" w:color="auto"/>
                                <w:bottom w:val="none" w:sz="0" w:space="0" w:color="auto"/>
                                <w:right w:val="none" w:sz="0" w:space="0" w:color="auto"/>
                              </w:divBdr>
                              <w:divsChild>
                                <w:div w:id="1283683867">
                                  <w:marLeft w:val="0"/>
                                  <w:marRight w:val="0"/>
                                  <w:marTop w:val="0"/>
                                  <w:marBottom w:val="0"/>
                                  <w:divBdr>
                                    <w:top w:val="none" w:sz="0" w:space="0" w:color="auto"/>
                                    <w:left w:val="none" w:sz="0" w:space="0" w:color="auto"/>
                                    <w:bottom w:val="none" w:sz="0" w:space="0" w:color="auto"/>
                                    <w:right w:val="none" w:sz="0" w:space="0" w:color="auto"/>
                                  </w:divBdr>
                                  <w:divsChild>
                                    <w:div w:id="1538424436">
                                      <w:marLeft w:val="0"/>
                                      <w:marRight w:val="0"/>
                                      <w:marTop w:val="0"/>
                                      <w:marBottom w:val="0"/>
                                      <w:divBdr>
                                        <w:top w:val="none" w:sz="0" w:space="0" w:color="auto"/>
                                        <w:left w:val="none" w:sz="0" w:space="0" w:color="auto"/>
                                        <w:bottom w:val="none" w:sz="0" w:space="0" w:color="auto"/>
                                        <w:right w:val="none" w:sz="0" w:space="0" w:color="auto"/>
                                      </w:divBdr>
                                      <w:divsChild>
                                        <w:div w:id="2137992324">
                                          <w:marLeft w:val="1200"/>
                                          <w:marRight w:val="1200"/>
                                          <w:marTop w:val="0"/>
                                          <w:marBottom w:val="0"/>
                                          <w:divBdr>
                                            <w:top w:val="none" w:sz="0" w:space="0" w:color="auto"/>
                                            <w:left w:val="none" w:sz="0" w:space="0" w:color="auto"/>
                                            <w:bottom w:val="none" w:sz="0" w:space="0" w:color="auto"/>
                                            <w:right w:val="none" w:sz="0" w:space="0" w:color="auto"/>
                                          </w:divBdr>
                                          <w:divsChild>
                                            <w:div w:id="1182623317">
                                              <w:marLeft w:val="0"/>
                                              <w:marRight w:val="0"/>
                                              <w:marTop w:val="0"/>
                                              <w:marBottom w:val="0"/>
                                              <w:divBdr>
                                                <w:top w:val="none" w:sz="0" w:space="0" w:color="auto"/>
                                                <w:left w:val="none" w:sz="0" w:space="0" w:color="auto"/>
                                                <w:bottom w:val="none" w:sz="0" w:space="0" w:color="auto"/>
                                                <w:right w:val="none" w:sz="0" w:space="0" w:color="auto"/>
                                              </w:divBdr>
                                              <w:divsChild>
                                                <w:div w:id="1815103154">
                                                  <w:marLeft w:val="0"/>
                                                  <w:marRight w:val="0"/>
                                                  <w:marTop w:val="0"/>
                                                  <w:marBottom w:val="0"/>
                                                  <w:divBdr>
                                                    <w:top w:val="none" w:sz="0" w:space="0" w:color="auto"/>
                                                    <w:left w:val="none" w:sz="0" w:space="0" w:color="auto"/>
                                                    <w:bottom w:val="none" w:sz="0" w:space="0" w:color="auto"/>
                                                    <w:right w:val="none" w:sz="0" w:space="0" w:color="auto"/>
                                                  </w:divBdr>
                                                  <w:divsChild>
                                                    <w:div w:id="1148857320">
                                                      <w:marLeft w:val="0"/>
                                                      <w:marRight w:val="0"/>
                                                      <w:marTop w:val="0"/>
                                                      <w:marBottom w:val="0"/>
                                                      <w:divBdr>
                                                        <w:top w:val="none" w:sz="0" w:space="0" w:color="auto"/>
                                                        <w:left w:val="none" w:sz="0" w:space="0" w:color="auto"/>
                                                        <w:bottom w:val="none" w:sz="0" w:space="0" w:color="auto"/>
                                                        <w:right w:val="none" w:sz="0" w:space="0" w:color="auto"/>
                                                      </w:divBdr>
                                                      <w:divsChild>
                                                        <w:div w:id="1793093878">
                                                          <w:marLeft w:val="0"/>
                                                          <w:marRight w:val="0"/>
                                                          <w:marTop w:val="0"/>
                                                          <w:marBottom w:val="0"/>
                                                          <w:divBdr>
                                                            <w:top w:val="none" w:sz="0" w:space="0" w:color="auto"/>
                                                            <w:left w:val="none" w:sz="0" w:space="0" w:color="auto"/>
                                                            <w:bottom w:val="none" w:sz="0" w:space="0" w:color="auto"/>
                                                            <w:right w:val="none" w:sz="0" w:space="0" w:color="auto"/>
                                                          </w:divBdr>
                                                          <w:divsChild>
                                                            <w:div w:id="104346667">
                                                              <w:marLeft w:val="0"/>
                                                              <w:marRight w:val="0"/>
                                                              <w:marTop w:val="0"/>
                                                              <w:marBottom w:val="0"/>
                                                              <w:divBdr>
                                                                <w:top w:val="none" w:sz="0" w:space="0" w:color="auto"/>
                                                                <w:left w:val="none" w:sz="0" w:space="0" w:color="auto"/>
                                                                <w:bottom w:val="none" w:sz="0" w:space="0" w:color="auto"/>
                                                                <w:right w:val="none" w:sz="0" w:space="0" w:color="auto"/>
                                                              </w:divBdr>
                                                              <w:divsChild>
                                                                <w:div w:id="860633863">
                                                                  <w:marLeft w:val="0"/>
                                                                  <w:marRight w:val="0"/>
                                                                  <w:marTop w:val="0"/>
                                                                  <w:marBottom w:val="0"/>
                                                                  <w:divBdr>
                                                                    <w:top w:val="none" w:sz="0" w:space="0" w:color="auto"/>
                                                                    <w:left w:val="none" w:sz="0" w:space="0" w:color="auto"/>
                                                                    <w:bottom w:val="none" w:sz="0" w:space="0" w:color="auto"/>
                                                                    <w:right w:val="none" w:sz="0" w:space="0" w:color="auto"/>
                                                                  </w:divBdr>
                                                                  <w:divsChild>
                                                                    <w:div w:id="14792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6167">
                                                              <w:marLeft w:val="0"/>
                                                              <w:marRight w:val="0"/>
                                                              <w:marTop w:val="0"/>
                                                              <w:marBottom w:val="0"/>
                                                              <w:divBdr>
                                                                <w:top w:val="none" w:sz="0" w:space="0" w:color="auto"/>
                                                                <w:left w:val="none" w:sz="0" w:space="0" w:color="auto"/>
                                                                <w:bottom w:val="none" w:sz="0" w:space="0" w:color="auto"/>
                                                                <w:right w:val="none" w:sz="0" w:space="0" w:color="auto"/>
                                                              </w:divBdr>
                                                              <w:divsChild>
                                                                <w:div w:id="742220004">
                                                                  <w:marLeft w:val="0"/>
                                                                  <w:marRight w:val="0"/>
                                                                  <w:marTop w:val="0"/>
                                                                  <w:marBottom w:val="0"/>
                                                                  <w:divBdr>
                                                                    <w:top w:val="none" w:sz="0" w:space="0" w:color="auto"/>
                                                                    <w:left w:val="none" w:sz="0" w:space="0" w:color="auto"/>
                                                                    <w:bottom w:val="none" w:sz="0" w:space="0" w:color="auto"/>
                                                                    <w:right w:val="none" w:sz="0" w:space="0" w:color="auto"/>
                                                                  </w:divBdr>
                                                                  <w:divsChild>
                                                                    <w:div w:id="2006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5779">
                                                          <w:marLeft w:val="0"/>
                                                          <w:marRight w:val="0"/>
                                                          <w:marTop w:val="0"/>
                                                          <w:marBottom w:val="0"/>
                                                          <w:divBdr>
                                                            <w:top w:val="none" w:sz="0" w:space="0" w:color="auto"/>
                                                            <w:left w:val="none" w:sz="0" w:space="0" w:color="auto"/>
                                                            <w:bottom w:val="none" w:sz="0" w:space="0" w:color="auto"/>
                                                            <w:right w:val="none" w:sz="0" w:space="0" w:color="auto"/>
                                                          </w:divBdr>
                                                          <w:divsChild>
                                                            <w:div w:id="776676070">
                                                              <w:marLeft w:val="0"/>
                                                              <w:marRight w:val="0"/>
                                                              <w:marTop w:val="0"/>
                                                              <w:marBottom w:val="0"/>
                                                              <w:divBdr>
                                                                <w:top w:val="none" w:sz="0" w:space="0" w:color="auto"/>
                                                                <w:left w:val="none" w:sz="0" w:space="0" w:color="auto"/>
                                                                <w:bottom w:val="none" w:sz="0" w:space="0" w:color="auto"/>
                                                                <w:right w:val="none" w:sz="0" w:space="0" w:color="auto"/>
                                                              </w:divBdr>
                                                              <w:divsChild>
                                                                <w:div w:id="313459466">
                                                                  <w:marLeft w:val="0"/>
                                                                  <w:marRight w:val="0"/>
                                                                  <w:marTop w:val="0"/>
                                                                  <w:marBottom w:val="0"/>
                                                                  <w:divBdr>
                                                                    <w:top w:val="none" w:sz="0" w:space="0" w:color="auto"/>
                                                                    <w:left w:val="none" w:sz="0" w:space="0" w:color="auto"/>
                                                                    <w:bottom w:val="none" w:sz="0" w:space="0" w:color="auto"/>
                                                                    <w:right w:val="none" w:sz="0" w:space="0" w:color="auto"/>
                                                                  </w:divBdr>
                                                                  <w:divsChild>
                                                                    <w:div w:id="1610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8486">
                                                              <w:marLeft w:val="0"/>
                                                              <w:marRight w:val="0"/>
                                                              <w:marTop w:val="0"/>
                                                              <w:marBottom w:val="0"/>
                                                              <w:divBdr>
                                                                <w:top w:val="none" w:sz="0" w:space="0" w:color="auto"/>
                                                                <w:left w:val="none" w:sz="0" w:space="0" w:color="auto"/>
                                                                <w:bottom w:val="none" w:sz="0" w:space="0" w:color="auto"/>
                                                                <w:right w:val="none" w:sz="0" w:space="0" w:color="auto"/>
                                                              </w:divBdr>
                                                              <w:divsChild>
                                                                <w:div w:id="2110931648">
                                                                  <w:marLeft w:val="0"/>
                                                                  <w:marRight w:val="0"/>
                                                                  <w:marTop w:val="0"/>
                                                                  <w:marBottom w:val="0"/>
                                                                  <w:divBdr>
                                                                    <w:top w:val="none" w:sz="0" w:space="0" w:color="auto"/>
                                                                    <w:left w:val="none" w:sz="0" w:space="0" w:color="auto"/>
                                                                    <w:bottom w:val="none" w:sz="0" w:space="0" w:color="auto"/>
                                                                    <w:right w:val="none" w:sz="0" w:space="0" w:color="auto"/>
                                                                  </w:divBdr>
                                                                  <w:divsChild>
                                                                    <w:div w:id="18059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8631">
                                                          <w:marLeft w:val="0"/>
                                                          <w:marRight w:val="0"/>
                                                          <w:marTop w:val="0"/>
                                                          <w:marBottom w:val="0"/>
                                                          <w:divBdr>
                                                            <w:top w:val="none" w:sz="0" w:space="0" w:color="auto"/>
                                                            <w:left w:val="none" w:sz="0" w:space="0" w:color="auto"/>
                                                            <w:bottom w:val="none" w:sz="0" w:space="0" w:color="auto"/>
                                                            <w:right w:val="none" w:sz="0" w:space="0" w:color="auto"/>
                                                          </w:divBdr>
                                                          <w:divsChild>
                                                            <w:div w:id="154806872">
                                                              <w:marLeft w:val="0"/>
                                                              <w:marRight w:val="0"/>
                                                              <w:marTop w:val="0"/>
                                                              <w:marBottom w:val="0"/>
                                                              <w:divBdr>
                                                                <w:top w:val="none" w:sz="0" w:space="0" w:color="auto"/>
                                                                <w:left w:val="none" w:sz="0" w:space="0" w:color="auto"/>
                                                                <w:bottom w:val="none" w:sz="0" w:space="0" w:color="auto"/>
                                                                <w:right w:val="none" w:sz="0" w:space="0" w:color="auto"/>
                                                              </w:divBdr>
                                                              <w:divsChild>
                                                                <w:div w:id="613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5863556">
      <w:bodyDiv w:val="1"/>
      <w:marLeft w:val="0"/>
      <w:marRight w:val="0"/>
      <w:marTop w:val="0"/>
      <w:marBottom w:val="0"/>
      <w:divBdr>
        <w:top w:val="none" w:sz="0" w:space="0" w:color="auto"/>
        <w:left w:val="none" w:sz="0" w:space="0" w:color="auto"/>
        <w:bottom w:val="none" w:sz="0" w:space="0" w:color="auto"/>
        <w:right w:val="none" w:sz="0" w:space="0" w:color="auto"/>
      </w:divBdr>
    </w:div>
    <w:div w:id="324089931">
      <w:bodyDiv w:val="1"/>
      <w:marLeft w:val="30"/>
      <w:marRight w:val="30"/>
      <w:marTop w:val="30"/>
      <w:marBottom w:val="30"/>
      <w:divBdr>
        <w:top w:val="none" w:sz="0" w:space="0" w:color="auto"/>
        <w:left w:val="none" w:sz="0" w:space="0" w:color="auto"/>
        <w:bottom w:val="none" w:sz="0" w:space="0" w:color="auto"/>
        <w:right w:val="none" w:sz="0" w:space="0" w:color="auto"/>
      </w:divBdr>
      <w:divsChild>
        <w:div w:id="1313026018">
          <w:marLeft w:val="0"/>
          <w:marRight w:val="0"/>
          <w:marTop w:val="0"/>
          <w:marBottom w:val="0"/>
          <w:divBdr>
            <w:top w:val="none" w:sz="0" w:space="0" w:color="auto"/>
            <w:left w:val="none" w:sz="0" w:space="0" w:color="auto"/>
            <w:bottom w:val="none" w:sz="0" w:space="0" w:color="auto"/>
            <w:right w:val="none" w:sz="0" w:space="0" w:color="auto"/>
          </w:divBdr>
          <w:divsChild>
            <w:div w:id="1530339402">
              <w:marLeft w:val="45"/>
              <w:marRight w:val="45"/>
              <w:marTop w:val="45"/>
              <w:marBottom w:val="45"/>
              <w:divBdr>
                <w:top w:val="none" w:sz="0" w:space="0" w:color="auto"/>
                <w:left w:val="none" w:sz="0" w:space="0" w:color="auto"/>
                <w:bottom w:val="none" w:sz="0" w:space="0" w:color="auto"/>
                <w:right w:val="none" w:sz="0" w:space="0" w:color="auto"/>
              </w:divBdr>
              <w:divsChild>
                <w:div w:id="1789736259">
                  <w:marLeft w:val="0"/>
                  <w:marRight w:val="0"/>
                  <w:marTop w:val="0"/>
                  <w:marBottom w:val="0"/>
                  <w:divBdr>
                    <w:top w:val="none" w:sz="0" w:space="0" w:color="auto"/>
                    <w:left w:val="none" w:sz="0" w:space="0" w:color="auto"/>
                    <w:bottom w:val="none" w:sz="0" w:space="0" w:color="auto"/>
                    <w:right w:val="none" w:sz="0" w:space="0" w:color="auto"/>
                  </w:divBdr>
                  <w:divsChild>
                    <w:div w:id="5812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7275">
      <w:bodyDiv w:val="1"/>
      <w:marLeft w:val="0"/>
      <w:marRight w:val="0"/>
      <w:marTop w:val="0"/>
      <w:marBottom w:val="0"/>
      <w:divBdr>
        <w:top w:val="none" w:sz="0" w:space="0" w:color="auto"/>
        <w:left w:val="none" w:sz="0" w:space="0" w:color="auto"/>
        <w:bottom w:val="none" w:sz="0" w:space="0" w:color="auto"/>
        <w:right w:val="none" w:sz="0" w:space="0" w:color="auto"/>
      </w:divBdr>
    </w:div>
    <w:div w:id="436213075">
      <w:bodyDiv w:val="1"/>
      <w:marLeft w:val="30"/>
      <w:marRight w:val="30"/>
      <w:marTop w:val="30"/>
      <w:marBottom w:val="30"/>
      <w:divBdr>
        <w:top w:val="none" w:sz="0" w:space="0" w:color="auto"/>
        <w:left w:val="none" w:sz="0" w:space="0" w:color="auto"/>
        <w:bottom w:val="none" w:sz="0" w:space="0" w:color="auto"/>
        <w:right w:val="none" w:sz="0" w:space="0" w:color="auto"/>
      </w:divBdr>
      <w:divsChild>
        <w:div w:id="906376313">
          <w:marLeft w:val="0"/>
          <w:marRight w:val="0"/>
          <w:marTop w:val="0"/>
          <w:marBottom w:val="0"/>
          <w:divBdr>
            <w:top w:val="none" w:sz="0" w:space="0" w:color="auto"/>
            <w:left w:val="none" w:sz="0" w:space="0" w:color="auto"/>
            <w:bottom w:val="none" w:sz="0" w:space="0" w:color="auto"/>
            <w:right w:val="none" w:sz="0" w:space="0" w:color="auto"/>
          </w:divBdr>
          <w:divsChild>
            <w:div w:id="2043440053">
              <w:marLeft w:val="45"/>
              <w:marRight w:val="45"/>
              <w:marTop w:val="45"/>
              <w:marBottom w:val="45"/>
              <w:divBdr>
                <w:top w:val="none" w:sz="0" w:space="0" w:color="auto"/>
                <w:left w:val="none" w:sz="0" w:space="0" w:color="auto"/>
                <w:bottom w:val="none" w:sz="0" w:space="0" w:color="auto"/>
                <w:right w:val="none" w:sz="0" w:space="0" w:color="auto"/>
              </w:divBdr>
              <w:divsChild>
                <w:div w:id="1282758392">
                  <w:marLeft w:val="0"/>
                  <w:marRight w:val="0"/>
                  <w:marTop w:val="0"/>
                  <w:marBottom w:val="0"/>
                  <w:divBdr>
                    <w:top w:val="none" w:sz="0" w:space="0" w:color="auto"/>
                    <w:left w:val="none" w:sz="0" w:space="0" w:color="auto"/>
                    <w:bottom w:val="none" w:sz="0" w:space="0" w:color="auto"/>
                    <w:right w:val="none" w:sz="0" w:space="0" w:color="auto"/>
                  </w:divBdr>
                  <w:divsChild>
                    <w:div w:id="1172571996">
                      <w:marLeft w:val="0"/>
                      <w:marRight w:val="0"/>
                      <w:marTop w:val="0"/>
                      <w:marBottom w:val="0"/>
                      <w:divBdr>
                        <w:top w:val="none" w:sz="0" w:space="0" w:color="auto"/>
                        <w:left w:val="none" w:sz="0" w:space="0" w:color="auto"/>
                        <w:bottom w:val="none" w:sz="0" w:space="0" w:color="auto"/>
                        <w:right w:val="none" w:sz="0" w:space="0" w:color="auto"/>
                      </w:divBdr>
                    </w:div>
                    <w:div w:id="11746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60994">
      <w:bodyDiv w:val="1"/>
      <w:marLeft w:val="0"/>
      <w:marRight w:val="0"/>
      <w:marTop w:val="0"/>
      <w:marBottom w:val="0"/>
      <w:divBdr>
        <w:top w:val="none" w:sz="0" w:space="0" w:color="auto"/>
        <w:left w:val="none" w:sz="0" w:space="0" w:color="auto"/>
        <w:bottom w:val="none" w:sz="0" w:space="0" w:color="auto"/>
        <w:right w:val="none" w:sz="0" w:space="0" w:color="auto"/>
      </w:divBdr>
      <w:divsChild>
        <w:div w:id="1950307449">
          <w:marLeft w:val="0"/>
          <w:marRight w:val="0"/>
          <w:marTop w:val="0"/>
          <w:marBottom w:val="240"/>
          <w:divBdr>
            <w:top w:val="none" w:sz="0" w:space="0" w:color="auto"/>
            <w:left w:val="none" w:sz="0" w:space="0" w:color="auto"/>
            <w:bottom w:val="none" w:sz="0" w:space="0" w:color="auto"/>
            <w:right w:val="none" w:sz="0" w:space="0" w:color="auto"/>
          </w:divBdr>
        </w:div>
        <w:div w:id="1289628288">
          <w:marLeft w:val="0"/>
          <w:marRight w:val="0"/>
          <w:marTop w:val="0"/>
          <w:marBottom w:val="240"/>
          <w:divBdr>
            <w:top w:val="none" w:sz="0" w:space="0" w:color="auto"/>
            <w:left w:val="none" w:sz="0" w:space="0" w:color="auto"/>
            <w:bottom w:val="none" w:sz="0" w:space="0" w:color="auto"/>
            <w:right w:val="none" w:sz="0" w:space="0" w:color="auto"/>
          </w:divBdr>
        </w:div>
        <w:div w:id="120079032">
          <w:marLeft w:val="0"/>
          <w:marRight w:val="0"/>
          <w:marTop w:val="0"/>
          <w:marBottom w:val="240"/>
          <w:divBdr>
            <w:top w:val="none" w:sz="0" w:space="0" w:color="auto"/>
            <w:left w:val="none" w:sz="0" w:space="0" w:color="auto"/>
            <w:bottom w:val="none" w:sz="0" w:space="0" w:color="auto"/>
            <w:right w:val="none" w:sz="0" w:space="0" w:color="auto"/>
          </w:divBdr>
        </w:div>
      </w:divsChild>
    </w:div>
    <w:div w:id="879392110">
      <w:bodyDiv w:val="1"/>
      <w:marLeft w:val="0"/>
      <w:marRight w:val="0"/>
      <w:marTop w:val="0"/>
      <w:marBottom w:val="0"/>
      <w:divBdr>
        <w:top w:val="none" w:sz="0" w:space="0" w:color="auto"/>
        <w:left w:val="none" w:sz="0" w:space="0" w:color="auto"/>
        <w:bottom w:val="none" w:sz="0" w:space="0" w:color="auto"/>
        <w:right w:val="none" w:sz="0" w:space="0" w:color="auto"/>
      </w:divBdr>
    </w:div>
    <w:div w:id="979919315">
      <w:bodyDiv w:val="1"/>
      <w:marLeft w:val="0"/>
      <w:marRight w:val="0"/>
      <w:marTop w:val="0"/>
      <w:marBottom w:val="0"/>
      <w:divBdr>
        <w:top w:val="none" w:sz="0" w:space="0" w:color="auto"/>
        <w:left w:val="none" w:sz="0" w:space="0" w:color="auto"/>
        <w:bottom w:val="none" w:sz="0" w:space="0" w:color="auto"/>
        <w:right w:val="none" w:sz="0" w:space="0" w:color="auto"/>
      </w:divBdr>
    </w:div>
    <w:div w:id="1209344819">
      <w:bodyDiv w:val="1"/>
      <w:marLeft w:val="0"/>
      <w:marRight w:val="0"/>
      <w:marTop w:val="0"/>
      <w:marBottom w:val="0"/>
      <w:divBdr>
        <w:top w:val="none" w:sz="0" w:space="0" w:color="auto"/>
        <w:left w:val="none" w:sz="0" w:space="0" w:color="auto"/>
        <w:bottom w:val="none" w:sz="0" w:space="0" w:color="auto"/>
        <w:right w:val="none" w:sz="0" w:space="0" w:color="auto"/>
      </w:divBdr>
      <w:divsChild>
        <w:div w:id="101612370">
          <w:marLeft w:val="0"/>
          <w:marRight w:val="0"/>
          <w:marTop w:val="0"/>
          <w:marBottom w:val="240"/>
          <w:divBdr>
            <w:top w:val="none" w:sz="0" w:space="0" w:color="auto"/>
            <w:left w:val="none" w:sz="0" w:space="0" w:color="auto"/>
            <w:bottom w:val="none" w:sz="0" w:space="0" w:color="auto"/>
            <w:right w:val="none" w:sz="0" w:space="0" w:color="auto"/>
          </w:divBdr>
        </w:div>
        <w:div w:id="584152294">
          <w:marLeft w:val="0"/>
          <w:marRight w:val="0"/>
          <w:marTop w:val="0"/>
          <w:marBottom w:val="240"/>
          <w:divBdr>
            <w:top w:val="none" w:sz="0" w:space="0" w:color="auto"/>
            <w:left w:val="none" w:sz="0" w:space="0" w:color="auto"/>
            <w:bottom w:val="none" w:sz="0" w:space="0" w:color="auto"/>
            <w:right w:val="none" w:sz="0" w:space="0" w:color="auto"/>
          </w:divBdr>
        </w:div>
      </w:divsChild>
    </w:div>
    <w:div w:id="1446926912">
      <w:bodyDiv w:val="1"/>
      <w:marLeft w:val="30"/>
      <w:marRight w:val="30"/>
      <w:marTop w:val="30"/>
      <w:marBottom w:val="30"/>
      <w:divBdr>
        <w:top w:val="none" w:sz="0" w:space="0" w:color="auto"/>
        <w:left w:val="none" w:sz="0" w:space="0" w:color="auto"/>
        <w:bottom w:val="none" w:sz="0" w:space="0" w:color="auto"/>
        <w:right w:val="none" w:sz="0" w:space="0" w:color="auto"/>
      </w:divBdr>
      <w:divsChild>
        <w:div w:id="699400428">
          <w:marLeft w:val="0"/>
          <w:marRight w:val="0"/>
          <w:marTop w:val="0"/>
          <w:marBottom w:val="0"/>
          <w:divBdr>
            <w:top w:val="none" w:sz="0" w:space="0" w:color="auto"/>
            <w:left w:val="none" w:sz="0" w:space="0" w:color="auto"/>
            <w:bottom w:val="none" w:sz="0" w:space="0" w:color="auto"/>
            <w:right w:val="none" w:sz="0" w:space="0" w:color="auto"/>
          </w:divBdr>
          <w:divsChild>
            <w:div w:id="1570189623">
              <w:marLeft w:val="45"/>
              <w:marRight w:val="45"/>
              <w:marTop w:val="45"/>
              <w:marBottom w:val="45"/>
              <w:divBdr>
                <w:top w:val="none" w:sz="0" w:space="0" w:color="auto"/>
                <w:left w:val="none" w:sz="0" w:space="0" w:color="auto"/>
                <w:bottom w:val="none" w:sz="0" w:space="0" w:color="auto"/>
                <w:right w:val="none" w:sz="0" w:space="0" w:color="auto"/>
              </w:divBdr>
              <w:divsChild>
                <w:div w:id="391002408">
                  <w:marLeft w:val="0"/>
                  <w:marRight w:val="0"/>
                  <w:marTop w:val="0"/>
                  <w:marBottom w:val="0"/>
                  <w:divBdr>
                    <w:top w:val="none" w:sz="0" w:space="0" w:color="auto"/>
                    <w:left w:val="none" w:sz="0" w:space="0" w:color="auto"/>
                    <w:bottom w:val="none" w:sz="0" w:space="0" w:color="auto"/>
                    <w:right w:val="none" w:sz="0" w:space="0" w:color="auto"/>
                  </w:divBdr>
                  <w:divsChild>
                    <w:div w:id="20237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8309">
      <w:bodyDiv w:val="1"/>
      <w:marLeft w:val="0"/>
      <w:marRight w:val="0"/>
      <w:marTop w:val="0"/>
      <w:marBottom w:val="0"/>
      <w:divBdr>
        <w:top w:val="none" w:sz="0" w:space="0" w:color="auto"/>
        <w:left w:val="none" w:sz="0" w:space="0" w:color="auto"/>
        <w:bottom w:val="none" w:sz="0" w:space="0" w:color="auto"/>
        <w:right w:val="none" w:sz="0" w:space="0" w:color="auto"/>
      </w:divBdr>
      <w:divsChild>
        <w:div w:id="379866470">
          <w:marLeft w:val="0"/>
          <w:marRight w:val="0"/>
          <w:marTop w:val="0"/>
          <w:marBottom w:val="0"/>
          <w:divBdr>
            <w:top w:val="none" w:sz="0" w:space="0" w:color="auto"/>
            <w:left w:val="none" w:sz="0" w:space="0" w:color="auto"/>
            <w:bottom w:val="none" w:sz="0" w:space="0" w:color="auto"/>
            <w:right w:val="none" w:sz="0" w:space="0" w:color="auto"/>
          </w:divBdr>
          <w:divsChild>
            <w:div w:id="542449573">
              <w:marLeft w:val="0"/>
              <w:marRight w:val="0"/>
              <w:marTop w:val="0"/>
              <w:marBottom w:val="0"/>
              <w:divBdr>
                <w:top w:val="none" w:sz="0" w:space="0" w:color="auto"/>
                <w:left w:val="none" w:sz="0" w:space="0" w:color="auto"/>
                <w:bottom w:val="none" w:sz="0" w:space="0" w:color="auto"/>
                <w:right w:val="none" w:sz="0" w:space="0" w:color="auto"/>
              </w:divBdr>
              <w:divsChild>
                <w:div w:id="789592909">
                  <w:marLeft w:val="0"/>
                  <w:marRight w:val="0"/>
                  <w:marTop w:val="0"/>
                  <w:marBottom w:val="0"/>
                  <w:divBdr>
                    <w:top w:val="none" w:sz="0" w:space="0" w:color="auto"/>
                    <w:left w:val="none" w:sz="0" w:space="0" w:color="auto"/>
                    <w:bottom w:val="none" w:sz="0" w:space="0" w:color="auto"/>
                    <w:right w:val="none" w:sz="0" w:space="0" w:color="auto"/>
                  </w:divBdr>
                  <w:divsChild>
                    <w:div w:id="8933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49449">
      <w:bodyDiv w:val="1"/>
      <w:marLeft w:val="0"/>
      <w:marRight w:val="0"/>
      <w:marTop w:val="0"/>
      <w:marBottom w:val="0"/>
      <w:divBdr>
        <w:top w:val="none" w:sz="0" w:space="0" w:color="auto"/>
        <w:left w:val="none" w:sz="0" w:space="0" w:color="auto"/>
        <w:bottom w:val="none" w:sz="0" w:space="0" w:color="auto"/>
        <w:right w:val="none" w:sz="0" w:space="0" w:color="auto"/>
      </w:divBdr>
    </w:div>
    <w:div w:id="1517499858">
      <w:bodyDiv w:val="1"/>
      <w:marLeft w:val="0"/>
      <w:marRight w:val="0"/>
      <w:marTop w:val="0"/>
      <w:marBottom w:val="0"/>
      <w:divBdr>
        <w:top w:val="none" w:sz="0" w:space="0" w:color="auto"/>
        <w:left w:val="none" w:sz="0" w:space="0" w:color="auto"/>
        <w:bottom w:val="none" w:sz="0" w:space="0" w:color="auto"/>
        <w:right w:val="none" w:sz="0" w:space="0" w:color="auto"/>
      </w:divBdr>
    </w:div>
    <w:div w:id="1582255052">
      <w:bodyDiv w:val="1"/>
      <w:marLeft w:val="0"/>
      <w:marRight w:val="0"/>
      <w:marTop w:val="0"/>
      <w:marBottom w:val="0"/>
      <w:divBdr>
        <w:top w:val="none" w:sz="0" w:space="0" w:color="auto"/>
        <w:left w:val="none" w:sz="0" w:space="0" w:color="auto"/>
        <w:bottom w:val="none" w:sz="0" w:space="0" w:color="auto"/>
        <w:right w:val="none" w:sz="0" w:space="0" w:color="auto"/>
      </w:divBdr>
      <w:divsChild>
        <w:div w:id="1494494476">
          <w:marLeft w:val="0"/>
          <w:marRight w:val="0"/>
          <w:marTop w:val="0"/>
          <w:marBottom w:val="240"/>
          <w:divBdr>
            <w:top w:val="none" w:sz="0" w:space="0" w:color="auto"/>
            <w:left w:val="none" w:sz="0" w:space="0" w:color="auto"/>
            <w:bottom w:val="none" w:sz="0" w:space="0" w:color="auto"/>
            <w:right w:val="none" w:sz="0" w:space="0" w:color="auto"/>
          </w:divBdr>
        </w:div>
        <w:div w:id="1195382343">
          <w:marLeft w:val="0"/>
          <w:marRight w:val="0"/>
          <w:marTop w:val="0"/>
          <w:marBottom w:val="240"/>
          <w:divBdr>
            <w:top w:val="none" w:sz="0" w:space="0" w:color="auto"/>
            <w:left w:val="none" w:sz="0" w:space="0" w:color="auto"/>
            <w:bottom w:val="none" w:sz="0" w:space="0" w:color="auto"/>
            <w:right w:val="none" w:sz="0" w:space="0" w:color="auto"/>
          </w:divBdr>
        </w:div>
        <w:div w:id="1114909399">
          <w:marLeft w:val="0"/>
          <w:marRight w:val="0"/>
          <w:marTop w:val="0"/>
          <w:marBottom w:val="240"/>
          <w:divBdr>
            <w:top w:val="none" w:sz="0" w:space="0" w:color="auto"/>
            <w:left w:val="none" w:sz="0" w:space="0" w:color="auto"/>
            <w:bottom w:val="none" w:sz="0" w:space="0" w:color="auto"/>
            <w:right w:val="none" w:sz="0" w:space="0" w:color="auto"/>
          </w:divBdr>
        </w:div>
        <w:div w:id="2106532972">
          <w:marLeft w:val="0"/>
          <w:marRight w:val="0"/>
          <w:marTop w:val="0"/>
          <w:marBottom w:val="240"/>
          <w:divBdr>
            <w:top w:val="none" w:sz="0" w:space="0" w:color="auto"/>
            <w:left w:val="none" w:sz="0" w:space="0" w:color="auto"/>
            <w:bottom w:val="none" w:sz="0" w:space="0" w:color="auto"/>
            <w:right w:val="none" w:sz="0" w:space="0" w:color="auto"/>
          </w:divBdr>
        </w:div>
        <w:div w:id="1232423726">
          <w:marLeft w:val="0"/>
          <w:marRight w:val="0"/>
          <w:marTop w:val="0"/>
          <w:marBottom w:val="240"/>
          <w:divBdr>
            <w:top w:val="none" w:sz="0" w:space="0" w:color="auto"/>
            <w:left w:val="none" w:sz="0" w:space="0" w:color="auto"/>
            <w:bottom w:val="none" w:sz="0" w:space="0" w:color="auto"/>
            <w:right w:val="none" w:sz="0" w:space="0" w:color="auto"/>
          </w:divBdr>
        </w:div>
        <w:div w:id="1092894713">
          <w:marLeft w:val="0"/>
          <w:marRight w:val="0"/>
          <w:marTop w:val="0"/>
          <w:marBottom w:val="240"/>
          <w:divBdr>
            <w:top w:val="none" w:sz="0" w:space="0" w:color="auto"/>
            <w:left w:val="none" w:sz="0" w:space="0" w:color="auto"/>
            <w:bottom w:val="none" w:sz="0" w:space="0" w:color="auto"/>
            <w:right w:val="none" w:sz="0" w:space="0" w:color="auto"/>
          </w:divBdr>
        </w:div>
        <w:div w:id="1100949058">
          <w:marLeft w:val="0"/>
          <w:marRight w:val="0"/>
          <w:marTop w:val="0"/>
          <w:marBottom w:val="240"/>
          <w:divBdr>
            <w:top w:val="none" w:sz="0" w:space="0" w:color="auto"/>
            <w:left w:val="none" w:sz="0" w:space="0" w:color="auto"/>
            <w:bottom w:val="none" w:sz="0" w:space="0" w:color="auto"/>
            <w:right w:val="none" w:sz="0" w:space="0" w:color="auto"/>
          </w:divBdr>
        </w:div>
        <w:div w:id="1280450256">
          <w:marLeft w:val="0"/>
          <w:marRight w:val="0"/>
          <w:marTop w:val="0"/>
          <w:marBottom w:val="240"/>
          <w:divBdr>
            <w:top w:val="none" w:sz="0" w:space="0" w:color="auto"/>
            <w:left w:val="none" w:sz="0" w:space="0" w:color="auto"/>
            <w:bottom w:val="none" w:sz="0" w:space="0" w:color="auto"/>
            <w:right w:val="none" w:sz="0" w:space="0" w:color="auto"/>
          </w:divBdr>
        </w:div>
        <w:div w:id="696663443">
          <w:marLeft w:val="0"/>
          <w:marRight w:val="0"/>
          <w:marTop w:val="0"/>
          <w:marBottom w:val="240"/>
          <w:divBdr>
            <w:top w:val="none" w:sz="0" w:space="0" w:color="auto"/>
            <w:left w:val="none" w:sz="0" w:space="0" w:color="auto"/>
            <w:bottom w:val="none" w:sz="0" w:space="0" w:color="auto"/>
            <w:right w:val="none" w:sz="0" w:space="0" w:color="auto"/>
          </w:divBdr>
        </w:div>
        <w:div w:id="1290014365">
          <w:marLeft w:val="0"/>
          <w:marRight w:val="0"/>
          <w:marTop w:val="0"/>
          <w:marBottom w:val="240"/>
          <w:divBdr>
            <w:top w:val="none" w:sz="0" w:space="0" w:color="auto"/>
            <w:left w:val="none" w:sz="0" w:space="0" w:color="auto"/>
            <w:bottom w:val="none" w:sz="0" w:space="0" w:color="auto"/>
            <w:right w:val="none" w:sz="0" w:space="0" w:color="auto"/>
          </w:divBdr>
        </w:div>
        <w:div w:id="415858046">
          <w:marLeft w:val="0"/>
          <w:marRight w:val="0"/>
          <w:marTop w:val="0"/>
          <w:marBottom w:val="240"/>
          <w:divBdr>
            <w:top w:val="none" w:sz="0" w:space="0" w:color="auto"/>
            <w:left w:val="none" w:sz="0" w:space="0" w:color="auto"/>
            <w:bottom w:val="none" w:sz="0" w:space="0" w:color="auto"/>
            <w:right w:val="none" w:sz="0" w:space="0" w:color="auto"/>
          </w:divBdr>
        </w:div>
        <w:div w:id="1707943973">
          <w:marLeft w:val="0"/>
          <w:marRight w:val="0"/>
          <w:marTop w:val="0"/>
          <w:marBottom w:val="240"/>
          <w:divBdr>
            <w:top w:val="none" w:sz="0" w:space="0" w:color="auto"/>
            <w:left w:val="none" w:sz="0" w:space="0" w:color="auto"/>
            <w:bottom w:val="none" w:sz="0" w:space="0" w:color="auto"/>
            <w:right w:val="none" w:sz="0" w:space="0" w:color="auto"/>
          </w:divBdr>
        </w:div>
        <w:div w:id="533229706">
          <w:marLeft w:val="0"/>
          <w:marRight w:val="0"/>
          <w:marTop w:val="0"/>
          <w:marBottom w:val="240"/>
          <w:divBdr>
            <w:top w:val="none" w:sz="0" w:space="0" w:color="auto"/>
            <w:left w:val="none" w:sz="0" w:space="0" w:color="auto"/>
            <w:bottom w:val="none" w:sz="0" w:space="0" w:color="auto"/>
            <w:right w:val="none" w:sz="0" w:space="0" w:color="auto"/>
          </w:divBdr>
        </w:div>
        <w:div w:id="1984190773">
          <w:marLeft w:val="0"/>
          <w:marRight w:val="0"/>
          <w:marTop w:val="0"/>
          <w:marBottom w:val="240"/>
          <w:divBdr>
            <w:top w:val="none" w:sz="0" w:space="0" w:color="auto"/>
            <w:left w:val="none" w:sz="0" w:space="0" w:color="auto"/>
            <w:bottom w:val="none" w:sz="0" w:space="0" w:color="auto"/>
            <w:right w:val="none" w:sz="0" w:space="0" w:color="auto"/>
          </w:divBdr>
        </w:div>
      </w:divsChild>
    </w:div>
    <w:div w:id="1649508063">
      <w:bodyDiv w:val="1"/>
      <w:marLeft w:val="0"/>
      <w:marRight w:val="0"/>
      <w:marTop w:val="0"/>
      <w:marBottom w:val="0"/>
      <w:divBdr>
        <w:top w:val="none" w:sz="0" w:space="0" w:color="auto"/>
        <w:left w:val="none" w:sz="0" w:space="0" w:color="auto"/>
        <w:bottom w:val="none" w:sz="0" w:space="0" w:color="auto"/>
        <w:right w:val="none" w:sz="0" w:space="0" w:color="auto"/>
      </w:divBdr>
      <w:divsChild>
        <w:div w:id="289753618">
          <w:marLeft w:val="0"/>
          <w:marRight w:val="0"/>
          <w:marTop w:val="0"/>
          <w:marBottom w:val="240"/>
          <w:divBdr>
            <w:top w:val="none" w:sz="0" w:space="0" w:color="auto"/>
            <w:left w:val="none" w:sz="0" w:space="0" w:color="auto"/>
            <w:bottom w:val="none" w:sz="0" w:space="0" w:color="auto"/>
            <w:right w:val="none" w:sz="0" w:space="0" w:color="auto"/>
          </w:divBdr>
        </w:div>
        <w:div w:id="796339322">
          <w:marLeft w:val="0"/>
          <w:marRight w:val="0"/>
          <w:marTop w:val="0"/>
          <w:marBottom w:val="240"/>
          <w:divBdr>
            <w:top w:val="none" w:sz="0" w:space="0" w:color="auto"/>
            <w:left w:val="none" w:sz="0" w:space="0" w:color="auto"/>
            <w:bottom w:val="none" w:sz="0" w:space="0" w:color="auto"/>
            <w:right w:val="none" w:sz="0" w:space="0" w:color="auto"/>
          </w:divBdr>
        </w:div>
        <w:div w:id="1674840457">
          <w:marLeft w:val="0"/>
          <w:marRight w:val="0"/>
          <w:marTop w:val="0"/>
          <w:marBottom w:val="240"/>
          <w:divBdr>
            <w:top w:val="none" w:sz="0" w:space="0" w:color="auto"/>
            <w:left w:val="none" w:sz="0" w:space="0" w:color="auto"/>
            <w:bottom w:val="none" w:sz="0" w:space="0" w:color="auto"/>
            <w:right w:val="none" w:sz="0" w:space="0" w:color="auto"/>
          </w:divBdr>
        </w:div>
      </w:divsChild>
    </w:div>
    <w:div w:id="1807508473">
      <w:bodyDiv w:val="1"/>
      <w:marLeft w:val="30"/>
      <w:marRight w:val="30"/>
      <w:marTop w:val="30"/>
      <w:marBottom w:val="30"/>
      <w:divBdr>
        <w:top w:val="none" w:sz="0" w:space="0" w:color="auto"/>
        <w:left w:val="none" w:sz="0" w:space="0" w:color="auto"/>
        <w:bottom w:val="none" w:sz="0" w:space="0" w:color="auto"/>
        <w:right w:val="none" w:sz="0" w:space="0" w:color="auto"/>
      </w:divBdr>
      <w:divsChild>
        <w:div w:id="688028336">
          <w:marLeft w:val="0"/>
          <w:marRight w:val="0"/>
          <w:marTop w:val="0"/>
          <w:marBottom w:val="0"/>
          <w:divBdr>
            <w:top w:val="none" w:sz="0" w:space="0" w:color="auto"/>
            <w:left w:val="none" w:sz="0" w:space="0" w:color="auto"/>
            <w:bottom w:val="none" w:sz="0" w:space="0" w:color="auto"/>
            <w:right w:val="none" w:sz="0" w:space="0" w:color="auto"/>
          </w:divBdr>
          <w:divsChild>
            <w:div w:id="954213269">
              <w:marLeft w:val="45"/>
              <w:marRight w:val="45"/>
              <w:marTop w:val="45"/>
              <w:marBottom w:val="45"/>
              <w:divBdr>
                <w:top w:val="none" w:sz="0" w:space="0" w:color="auto"/>
                <w:left w:val="none" w:sz="0" w:space="0" w:color="auto"/>
                <w:bottom w:val="none" w:sz="0" w:space="0" w:color="auto"/>
                <w:right w:val="none" w:sz="0" w:space="0" w:color="auto"/>
              </w:divBdr>
              <w:divsChild>
                <w:div w:id="253518316">
                  <w:marLeft w:val="0"/>
                  <w:marRight w:val="0"/>
                  <w:marTop w:val="0"/>
                  <w:marBottom w:val="0"/>
                  <w:divBdr>
                    <w:top w:val="none" w:sz="0" w:space="0" w:color="auto"/>
                    <w:left w:val="none" w:sz="0" w:space="0" w:color="auto"/>
                    <w:bottom w:val="none" w:sz="0" w:space="0" w:color="auto"/>
                    <w:right w:val="none" w:sz="0" w:space="0" w:color="auto"/>
                  </w:divBdr>
                  <w:divsChild>
                    <w:div w:id="13691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3592">
      <w:bodyDiv w:val="1"/>
      <w:marLeft w:val="30"/>
      <w:marRight w:val="30"/>
      <w:marTop w:val="30"/>
      <w:marBottom w:val="30"/>
      <w:divBdr>
        <w:top w:val="none" w:sz="0" w:space="0" w:color="auto"/>
        <w:left w:val="none" w:sz="0" w:space="0" w:color="auto"/>
        <w:bottom w:val="none" w:sz="0" w:space="0" w:color="auto"/>
        <w:right w:val="none" w:sz="0" w:space="0" w:color="auto"/>
      </w:divBdr>
      <w:divsChild>
        <w:div w:id="64422628">
          <w:marLeft w:val="0"/>
          <w:marRight w:val="0"/>
          <w:marTop w:val="0"/>
          <w:marBottom w:val="0"/>
          <w:divBdr>
            <w:top w:val="none" w:sz="0" w:space="0" w:color="auto"/>
            <w:left w:val="none" w:sz="0" w:space="0" w:color="auto"/>
            <w:bottom w:val="none" w:sz="0" w:space="0" w:color="auto"/>
            <w:right w:val="none" w:sz="0" w:space="0" w:color="auto"/>
          </w:divBdr>
          <w:divsChild>
            <w:div w:id="1844397911">
              <w:marLeft w:val="45"/>
              <w:marRight w:val="45"/>
              <w:marTop w:val="45"/>
              <w:marBottom w:val="45"/>
              <w:divBdr>
                <w:top w:val="none" w:sz="0" w:space="0" w:color="auto"/>
                <w:left w:val="none" w:sz="0" w:space="0" w:color="auto"/>
                <w:bottom w:val="none" w:sz="0" w:space="0" w:color="auto"/>
                <w:right w:val="none" w:sz="0" w:space="0" w:color="auto"/>
              </w:divBdr>
              <w:divsChild>
                <w:div w:id="160122501">
                  <w:marLeft w:val="0"/>
                  <w:marRight w:val="0"/>
                  <w:marTop w:val="0"/>
                  <w:marBottom w:val="0"/>
                  <w:divBdr>
                    <w:top w:val="none" w:sz="0" w:space="0" w:color="auto"/>
                    <w:left w:val="none" w:sz="0" w:space="0" w:color="auto"/>
                    <w:bottom w:val="none" w:sz="0" w:space="0" w:color="auto"/>
                    <w:right w:val="none" w:sz="0" w:space="0" w:color="auto"/>
                  </w:divBdr>
                  <w:divsChild>
                    <w:div w:id="16303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2932">
      <w:bodyDiv w:val="1"/>
      <w:marLeft w:val="30"/>
      <w:marRight w:val="30"/>
      <w:marTop w:val="30"/>
      <w:marBottom w:val="30"/>
      <w:divBdr>
        <w:top w:val="none" w:sz="0" w:space="0" w:color="auto"/>
        <w:left w:val="none" w:sz="0" w:space="0" w:color="auto"/>
        <w:bottom w:val="none" w:sz="0" w:space="0" w:color="auto"/>
        <w:right w:val="none" w:sz="0" w:space="0" w:color="auto"/>
      </w:divBdr>
      <w:divsChild>
        <w:div w:id="1419864111">
          <w:marLeft w:val="0"/>
          <w:marRight w:val="0"/>
          <w:marTop w:val="0"/>
          <w:marBottom w:val="0"/>
          <w:divBdr>
            <w:top w:val="none" w:sz="0" w:space="0" w:color="auto"/>
            <w:left w:val="none" w:sz="0" w:space="0" w:color="auto"/>
            <w:bottom w:val="none" w:sz="0" w:space="0" w:color="auto"/>
            <w:right w:val="none" w:sz="0" w:space="0" w:color="auto"/>
          </w:divBdr>
          <w:divsChild>
            <w:div w:id="341903553">
              <w:marLeft w:val="45"/>
              <w:marRight w:val="45"/>
              <w:marTop w:val="45"/>
              <w:marBottom w:val="45"/>
              <w:divBdr>
                <w:top w:val="none" w:sz="0" w:space="0" w:color="auto"/>
                <w:left w:val="none" w:sz="0" w:space="0" w:color="auto"/>
                <w:bottom w:val="none" w:sz="0" w:space="0" w:color="auto"/>
                <w:right w:val="none" w:sz="0" w:space="0" w:color="auto"/>
              </w:divBdr>
              <w:divsChild>
                <w:div w:id="1475415902">
                  <w:marLeft w:val="0"/>
                  <w:marRight w:val="0"/>
                  <w:marTop w:val="0"/>
                  <w:marBottom w:val="0"/>
                  <w:divBdr>
                    <w:top w:val="none" w:sz="0" w:space="0" w:color="auto"/>
                    <w:left w:val="none" w:sz="0" w:space="0" w:color="auto"/>
                    <w:bottom w:val="none" w:sz="0" w:space="0" w:color="auto"/>
                    <w:right w:val="none" w:sz="0" w:space="0" w:color="auto"/>
                  </w:divBdr>
                  <w:divsChild>
                    <w:div w:id="17272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48232">
      <w:bodyDiv w:val="1"/>
      <w:marLeft w:val="0"/>
      <w:marRight w:val="0"/>
      <w:marTop w:val="0"/>
      <w:marBottom w:val="0"/>
      <w:divBdr>
        <w:top w:val="none" w:sz="0" w:space="0" w:color="auto"/>
        <w:left w:val="none" w:sz="0" w:space="0" w:color="auto"/>
        <w:bottom w:val="none" w:sz="0" w:space="0" w:color="auto"/>
        <w:right w:val="none" w:sz="0" w:space="0" w:color="auto"/>
      </w:divBdr>
      <w:divsChild>
        <w:div w:id="14505806">
          <w:marLeft w:val="0"/>
          <w:marRight w:val="0"/>
          <w:marTop w:val="0"/>
          <w:marBottom w:val="240"/>
          <w:divBdr>
            <w:top w:val="none" w:sz="0" w:space="0" w:color="auto"/>
            <w:left w:val="none" w:sz="0" w:space="0" w:color="auto"/>
            <w:bottom w:val="none" w:sz="0" w:space="0" w:color="auto"/>
            <w:right w:val="none" w:sz="0" w:space="0" w:color="auto"/>
          </w:divBdr>
        </w:div>
        <w:div w:id="2102138741">
          <w:marLeft w:val="0"/>
          <w:marRight w:val="0"/>
          <w:marTop w:val="0"/>
          <w:marBottom w:val="240"/>
          <w:divBdr>
            <w:top w:val="none" w:sz="0" w:space="0" w:color="auto"/>
            <w:left w:val="none" w:sz="0" w:space="0" w:color="auto"/>
            <w:bottom w:val="none" w:sz="0" w:space="0" w:color="auto"/>
            <w:right w:val="none" w:sz="0" w:space="0" w:color="auto"/>
          </w:divBdr>
        </w:div>
      </w:divsChild>
    </w:div>
    <w:div w:id="1929732390">
      <w:bodyDiv w:val="1"/>
      <w:marLeft w:val="0"/>
      <w:marRight w:val="0"/>
      <w:marTop w:val="0"/>
      <w:marBottom w:val="0"/>
      <w:divBdr>
        <w:top w:val="none" w:sz="0" w:space="0" w:color="auto"/>
        <w:left w:val="none" w:sz="0" w:space="0" w:color="auto"/>
        <w:bottom w:val="none" w:sz="0" w:space="0" w:color="auto"/>
        <w:right w:val="none" w:sz="0" w:space="0" w:color="auto"/>
      </w:divBdr>
    </w:div>
    <w:div w:id="19405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1B27-D71C-447D-A580-1C126158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Dooley, Mary Pat, DA</dc:creator>
  <cp:keywords/>
  <cp:lastModifiedBy>Dooley, Mary Pat, DA</cp:lastModifiedBy>
  <cp:revision>2</cp:revision>
  <cp:lastPrinted>2018-01-16T09:32:00Z</cp:lastPrinted>
  <dcterms:created xsi:type="dcterms:W3CDTF">2020-12-09T19:45:00Z</dcterms:created>
  <dcterms:modified xsi:type="dcterms:W3CDTF">2020-12-09T19:45:00Z</dcterms:modified>
</cp:coreProperties>
</file>