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6926EE" w14:textId="77777777" w:rsidR="008D1FA6" w:rsidRDefault="000C58E1" w:rsidP="00773B5E">
      <w:pPr>
        <w:jc w:val="center"/>
      </w:pPr>
      <w:r>
        <w:rPr>
          <w:noProof/>
        </w:rPr>
        <w:drawing>
          <wp:inline distT="0" distB="0" distL="0" distR="0" wp14:anchorId="6438BFC6" wp14:editId="7021F401">
            <wp:extent cx="1543050" cy="1447800"/>
            <wp:effectExtent l="0" t="0" r="0" b="0"/>
            <wp:docPr id="1" name="Picture 1" descr="2014 Color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4 Color Badg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43050" cy="1447800"/>
                    </a:xfrm>
                    <a:prstGeom prst="rect">
                      <a:avLst/>
                    </a:prstGeom>
                    <a:noFill/>
                    <a:ln>
                      <a:noFill/>
                    </a:ln>
                  </pic:spPr>
                </pic:pic>
              </a:graphicData>
            </a:graphic>
          </wp:inline>
        </w:drawing>
      </w:r>
    </w:p>
    <w:p w14:paraId="77075FEF" w14:textId="77777777" w:rsidR="008D1FA6" w:rsidRDefault="008D1FA6" w:rsidP="00773B5E">
      <w:pPr>
        <w:jc w:val="center"/>
        <w:rPr>
          <w:smallCaps/>
          <w:sz w:val="44"/>
        </w:rPr>
      </w:pPr>
      <w:smartTag w:uri="urn:schemas-microsoft-com:office:smarttags" w:element="PlaceType">
        <w:smartTag w:uri="urn:schemas-microsoft-com:office:smarttags" w:element="place">
          <w:r>
            <w:rPr>
              <w:smallCaps/>
              <w:sz w:val="44"/>
            </w:rPr>
            <w:t>County</w:t>
          </w:r>
        </w:smartTag>
        <w:r>
          <w:rPr>
            <w:smallCaps/>
            <w:sz w:val="44"/>
          </w:rPr>
          <w:t xml:space="preserve"> of </w:t>
        </w:r>
        <w:smartTag w:uri="urn:schemas-microsoft-com:office:smarttags" w:element="PlaceName">
          <w:r>
            <w:rPr>
              <w:smallCaps/>
              <w:sz w:val="44"/>
            </w:rPr>
            <w:t>Yolo</w:t>
          </w:r>
        </w:smartTag>
      </w:smartTag>
    </w:p>
    <w:p w14:paraId="70F84E1B" w14:textId="77777777" w:rsidR="008D1FA6" w:rsidRDefault="008D1FA6" w:rsidP="00773B5E">
      <w:pPr>
        <w:jc w:val="center"/>
        <w:rPr>
          <w:smallCaps/>
          <w:sz w:val="44"/>
          <w:u w:val="single"/>
        </w:rPr>
      </w:pPr>
      <w:r>
        <w:rPr>
          <w:smallCaps/>
          <w:sz w:val="44"/>
          <w:u w:val="single"/>
        </w:rPr>
        <w:t>Office of the District Attorney</w:t>
      </w:r>
    </w:p>
    <w:p w14:paraId="00D94C70" w14:textId="77777777" w:rsidR="008D1FA6" w:rsidRDefault="008D1FA6" w:rsidP="00773B5E">
      <w:pPr>
        <w:jc w:val="center"/>
        <w:rPr>
          <w:smallCaps/>
          <w:sz w:val="36"/>
        </w:rPr>
      </w:pPr>
      <w:r>
        <w:rPr>
          <w:smallCaps/>
          <w:sz w:val="36"/>
        </w:rPr>
        <w:t>Jeff W. Reisig, District Attorney</w:t>
      </w:r>
    </w:p>
    <w:p w14:paraId="2B560416" w14:textId="77777777" w:rsidR="008D1FA6" w:rsidRDefault="008D1FA6" w:rsidP="00773B5E">
      <w:pPr>
        <w:jc w:val="center"/>
        <w:rPr>
          <w:smallCaps/>
        </w:rPr>
      </w:pPr>
      <w:r w:rsidRPr="00B82CE2">
        <w:rPr>
          <w:smallCaps/>
        </w:rPr>
        <w:t xml:space="preserve">301 Second Street - </w:t>
      </w:r>
      <w:smartTag w:uri="urn:schemas-microsoft-com:office:smarttags" w:element="City">
        <w:smartTag w:uri="urn:schemas-microsoft-com:office:smarttags" w:element="place">
          <w:r w:rsidRPr="00B82CE2">
            <w:rPr>
              <w:smallCaps/>
            </w:rPr>
            <w:t>Woodland</w:t>
          </w:r>
        </w:smartTag>
        <w:r w:rsidRPr="00B82CE2">
          <w:rPr>
            <w:smallCaps/>
          </w:rPr>
          <w:t xml:space="preserve">, </w:t>
        </w:r>
        <w:smartTag w:uri="urn:schemas-microsoft-com:office:smarttags" w:element="PostalCode">
          <w:smartTag w:uri="urn:schemas-microsoft-com:office:smarttags" w:element="State">
            <w:r w:rsidRPr="00B82CE2">
              <w:rPr>
                <w:smallCaps/>
              </w:rPr>
              <w:t>California</w:t>
            </w:r>
          </w:smartTag>
        </w:smartTag>
        <w:r w:rsidRPr="00B82CE2">
          <w:rPr>
            <w:smallCaps/>
          </w:rPr>
          <w:t xml:space="preserve"> </w:t>
        </w:r>
        <w:smartTag w:uri="urn:schemas-microsoft-com:office:smarttags" w:element="PostalCode">
          <w:r w:rsidRPr="00B82CE2">
            <w:rPr>
              <w:smallCaps/>
            </w:rPr>
            <w:t>95695</w:t>
          </w:r>
        </w:smartTag>
      </w:smartTag>
      <w:r w:rsidRPr="00B82CE2">
        <w:rPr>
          <w:smallCaps/>
        </w:rPr>
        <w:t xml:space="preserve"> - 530.666.8180 - Fax 530.666.8185</w:t>
      </w:r>
    </w:p>
    <w:p w14:paraId="1DE77798" w14:textId="77777777" w:rsidR="008D1FA6" w:rsidRDefault="008D1FA6" w:rsidP="00773B5E">
      <w:pPr>
        <w:jc w:val="center"/>
        <w:rPr>
          <w:smallCaps/>
        </w:rPr>
      </w:pPr>
    </w:p>
    <w:p w14:paraId="53E3B8A7" w14:textId="77777777" w:rsidR="008D1FA6" w:rsidRDefault="008D1FA6" w:rsidP="00773B5E">
      <w:pPr>
        <w:jc w:val="center"/>
        <w:rPr>
          <w:smallCaps/>
        </w:rPr>
      </w:pPr>
    </w:p>
    <w:p w14:paraId="622FCA3A" w14:textId="77777777" w:rsidR="008D1FA6" w:rsidRDefault="008D1FA6" w:rsidP="00773B5E">
      <w:pPr>
        <w:rPr>
          <w:b/>
          <w:sz w:val="24"/>
        </w:rPr>
      </w:pPr>
      <w:r>
        <w:rPr>
          <w:b/>
          <w:sz w:val="24"/>
        </w:rPr>
        <w:t>FOR IMMEDIATE RELEASE</w:t>
      </w:r>
    </w:p>
    <w:p w14:paraId="5E6DF646" w14:textId="77777777" w:rsidR="008D1FA6" w:rsidRDefault="008D1FA6" w:rsidP="00773B5E">
      <w:pPr>
        <w:rPr>
          <w:b/>
          <w:sz w:val="24"/>
        </w:rPr>
      </w:pPr>
    </w:p>
    <w:p w14:paraId="3B8DC827" w14:textId="02D92B88" w:rsidR="008D1FA6" w:rsidRDefault="008D1FA6" w:rsidP="003D1C07">
      <w:pPr>
        <w:rPr>
          <w:sz w:val="24"/>
        </w:rPr>
      </w:pPr>
      <w:r>
        <w:rPr>
          <w:b/>
          <w:sz w:val="24"/>
        </w:rPr>
        <w:t xml:space="preserve">Date: </w:t>
      </w:r>
      <w:r w:rsidR="00BA28C6">
        <w:rPr>
          <w:sz w:val="24"/>
        </w:rPr>
        <w:t xml:space="preserve">May </w:t>
      </w:r>
      <w:r w:rsidR="00F7260A">
        <w:rPr>
          <w:sz w:val="24"/>
        </w:rPr>
        <w:t>28</w:t>
      </w:r>
      <w:r>
        <w:rPr>
          <w:sz w:val="24"/>
        </w:rPr>
        <w:t>, 202</w:t>
      </w:r>
      <w:r w:rsidR="00BA28C6">
        <w:rPr>
          <w:sz w:val="24"/>
        </w:rPr>
        <w:t>1</w:t>
      </w:r>
      <w:r>
        <w:rPr>
          <w:sz w:val="24"/>
        </w:rPr>
        <w:tab/>
      </w:r>
      <w:r>
        <w:rPr>
          <w:sz w:val="24"/>
        </w:rPr>
        <w:tab/>
      </w:r>
      <w:r>
        <w:rPr>
          <w:sz w:val="24"/>
        </w:rPr>
        <w:tab/>
        <w:t xml:space="preserve">         </w:t>
      </w:r>
      <w:r>
        <w:rPr>
          <w:b/>
          <w:sz w:val="24"/>
        </w:rPr>
        <w:t xml:space="preserve">Contact: </w:t>
      </w:r>
      <w:r>
        <w:rPr>
          <w:sz w:val="24"/>
        </w:rPr>
        <w:t>Jonathan Raven, Chief Deputy DA</w:t>
      </w:r>
    </w:p>
    <w:p w14:paraId="49444926" w14:textId="77777777" w:rsidR="008D1FA6" w:rsidRDefault="008D1FA6" w:rsidP="003D1C07">
      <w:pPr>
        <w:rPr>
          <w:sz w:val="24"/>
        </w:rPr>
      </w:pPr>
      <w:r>
        <w:rPr>
          <w:sz w:val="24"/>
        </w:rPr>
        <w:tab/>
      </w:r>
      <w:r>
        <w:rPr>
          <w:sz w:val="24"/>
        </w:rPr>
        <w:tab/>
      </w:r>
      <w:r>
        <w:rPr>
          <w:sz w:val="24"/>
        </w:rPr>
        <w:tab/>
      </w:r>
      <w:r>
        <w:rPr>
          <w:sz w:val="24"/>
        </w:rPr>
        <w:tab/>
      </w:r>
      <w:r>
        <w:rPr>
          <w:sz w:val="24"/>
        </w:rPr>
        <w:tab/>
      </w:r>
      <w:r>
        <w:rPr>
          <w:sz w:val="24"/>
        </w:rPr>
        <w:tab/>
      </w:r>
      <w:r>
        <w:rPr>
          <w:sz w:val="24"/>
        </w:rPr>
        <w:tab/>
        <w:t xml:space="preserve"> Jonathan.raven@yolocounty.org</w:t>
      </w:r>
    </w:p>
    <w:p w14:paraId="5BB70D7F" w14:textId="77777777" w:rsidR="008D1FA6" w:rsidRDefault="008D1FA6" w:rsidP="003D1C07">
      <w:pPr>
        <w:rPr>
          <w:sz w:val="24"/>
        </w:rPr>
      </w:pPr>
      <w:r>
        <w:rPr>
          <w:sz w:val="24"/>
        </w:rPr>
        <w:tab/>
      </w:r>
      <w:r>
        <w:rPr>
          <w:sz w:val="24"/>
        </w:rPr>
        <w:tab/>
      </w:r>
      <w:r>
        <w:rPr>
          <w:sz w:val="24"/>
        </w:rPr>
        <w:tab/>
      </w:r>
      <w:r>
        <w:rPr>
          <w:sz w:val="24"/>
        </w:rPr>
        <w:tab/>
      </w:r>
      <w:r>
        <w:rPr>
          <w:sz w:val="24"/>
        </w:rPr>
        <w:tab/>
      </w:r>
      <w:r>
        <w:rPr>
          <w:sz w:val="24"/>
        </w:rPr>
        <w:tab/>
      </w:r>
      <w:r>
        <w:rPr>
          <w:sz w:val="24"/>
        </w:rPr>
        <w:tab/>
        <w:t xml:space="preserve"> Bilingual Spanish Representative Available</w:t>
      </w:r>
    </w:p>
    <w:p w14:paraId="188DA10C" w14:textId="77777777" w:rsidR="008D1FA6" w:rsidRDefault="008D1FA6" w:rsidP="003D1C07">
      <w:pPr>
        <w:rPr>
          <w:sz w:val="24"/>
        </w:rPr>
      </w:pPr>
      <w:r>
        <w:rPr>
          <w:sz w:val="24"/>
        </w:rPr>
        <w:tab/>
      </w:r>
      <w:r>
        <w:rPr>
          <w:sz w:val="24"/>
        </w:rPr>
        <w:tab/>
      </w:r>
      <w:r>
        <w:rPr>
          <w:sz w:val="24"/>
        </w:rPr>
        <w:tab/>
      </w:r>
      <w:r>
        <w:rPr>
          <w:sz w:val="24"/>
        </w:rPr>
        <w:tab/>
      </w:r>
      <w:r>
        <w:rPr>
          <w:sz w:val="24"/>
        </w:rPr>
        <w:tab/>
      </w:r>
      <w:r>
        <w:rPr>
          <w:sz w:val="24"/>
        </w:rPr>
        <w:tab/>
      </w:r>
      <w:r>
        <w:rPr>
          <w:sz w:val="24"/>
        </w:rPr>
        <w:tab/>
        <w:t xml:space="preserve"> at (530) 666-8356</w:t>
      </w:r>
    </w:p>
    <w:p w14:paraId="0C681005" w14:textId="77777777" w:rsidR="008D1FA6" w:rsidRPr="007021EE" w:rsidRDefault="008D1FA6" w:rsidP="007021EE">
      <w:pPr>
        <w:rPr>
          <w:b/>
          <w:sz w:val="28"/>
          <w:szCs w:val="28"/>
        </w:rPr>
      </w:pPr>
    </w:p>
    <w:p w14:paraId="62AFC0F6" w14:textId="77777777" w:rsidR="00BA28C6" w:rsidRPr="00BA28C6" w:rsidRDefault="00BA28C6" w:rsidP="00BA28C6">
      <w:pPr>
        <w:widowControl w:val="0"/>
        <w:spacing w:before="10" w:line="220" w:lineRule="exact"/>
        <w:rPr>
          <w:rFonts w:asciiTheme="minorHAnsi" w:eastAsiaTheme="minorHAnsi" w:hAnsiTheme="minorHAnsi" w:cstheme="minorBidi"/>
          <w:sz w:val="22"/>
          <w:szCs w:val="22"/>
        </w:rPr>
      </w:pPr>
    </w:p>
    <w:p w14:paraId="7A30B49B" w14:textId="5EBC7FA1" w:rsidR="00F7260A" w:rsidRPr="00F7260A" w:rsidRDefault="00F7260A" w:rsidP="00F7260A">
      <w:pPr>
        <w:pStyle w:val="NormalWeb"/>
        <w:ind w:right="100"/>
        <w:jc w:val="center"/>
      </w:pPr>
      <w:r w:rsidRPr="00F7260A">
        <w:rPr>
          <w:b/>
          <w:bCs/>
          <w:color w:val="000000"/>
          <w:sz w:val="28"/>
          <w:szCs w:val="28"/>
        </w:rPr>
        <w:t>Yolo DA’s Office’s New Public Data Tool Reveals Racial Disparity in Cases Sent to Prosecutor’s Office, Inspires Immediate Policy Change</w:t>
      </w:r>
    </w:p>
    <w:p w14:paraId="398D8E1A" w14:textId="77777777" w:rsidR="00F7260A" w:rsidRPr="00F7260A" w:rsidRDefault="00F7260A" w:rsidP="00F7260A">
      <w:pPr>
        <w:rPr>
          <w:sz w:val="24"/>
          <w:szCs w:val="24"/>
        </w:rPr>
      </w:pPr>
    </w:p>
    <w:p w14:paraId="06915596" w14:textId="77777777" w:rsidR="00F7260A" w:rsidRPr="00F7260A" w:rsidRDefault="00F7260A" w:rsidP="00F7260A">
      <w:pPr>
        <w:ind w:right="100"/>
        <w:jc w:val="center"/>
        <w:rPr>
          <w:sz w:val="24"/>
          <w:szCs w:val="24"/>
        </w:rPr>
      </w:pPr>
      <w:r w:rsidRPr="00F7260A">
        <w:rPr>
          <w:b/>
          <w:bCs/>
          <w:i/>
          <w:iCs/>
          <w:color w:val="000000"/>
          <w:sz w:val="26"/>
          <w:szCs w:val="26"/>
        </w:rPr>
        <w:t>New Policy Will Prevent Defendants with Criminal Histories from </w:t>
      </w:r>
    </w:p>
    <w:p w14:paraId="108D22AD" w14:textId="77777777" w:rsidR="00F7260A" w:rsidRPr="00F7260A" w:rsidRDefault="00F7260A" w:rsidP="00F7260A">
      <w:pPr>
        <w:ind w:right="100"/>
        <w:jc w:val="center"/>
        <w:rPr>
          <w:sz w:val="24"/>
          <w:szCs w:val="24"/>
        </w:rPr>
      </w:pPr>
      <w:r w:rsidRPr="00F7260A">
        <w:rPr>
          <w:b/>
          <w:bCs/>
          <w:i/>
          <w:iCs/>
          <w:color w:val="000000"/>
          <w:sz w:val="26"/>
          <w:szCs w:val="26"/>
        </w:rPr>
        <w:t>Automatically Being Disqualified from Diversion</w:t>
      </w:r>
    </w:p>
    <w:p w14:paraId="11780FC2" w14:textId="77777777" w:rsidR="00F7260A" w:rsidRPr="00F7260A" w:rsidRDefault="00F7260A" w:rsidP="00F7260A">
      <w:pPr>
        <w:rPr>
          <w:sz w:val="24"/>
          <w:szCs w:val="24"/>
        </w:rPr>
      </w:pPr>
    </w:p>
    <w:p w14:paraId="46012ED6" w14:textId="2584F096" w:rsidR="00F7260A" w:rsidRPr="00F7260A" w:rsidRDefault="00F7260A" w:rsidP="00F7260A">
      <w:pPr>
        <w:ind w:right="100"/>
        <w:jc w:val="both"/>
        <w:rPr>
          <w:sz w:val="24"/>
          <w:szCs w:val="24"/>
        </w:rPr>
      </w:pPr>
      <w:r w:rsidRPr="00F7260A">
        <w:rPr>
          <w:b/>
          <w:bCs/>
          <w:color w:val="000000"/>
          <w:sz w:val="24"/>
          <w:szCs w:val="24"/>
        </w:rPr>
        <w:t xml:space="preserve">(Woodland, CA) – May </w:t>
      </w:r>
      <w:r>
        <w:rPr>
          <w:b/>
          <w:bCs/>
          <w:color w:val="000000"/>
          <w:sz w:val="24"/>
          <w:szCs w:val="24"/>
        </w:rPr>
        <w:t>28</w:t>
      </w:r>
      <w:r w:rsidRPr="00F7260A">
        <w:rPr>
          <w:b/>
          <w:bCs/>
          <w:color w:val="000000"/>
          <w:sz w:val="24"/>
          <w:szCs w:val="24"/>
        </w:rPr>
        <w:t xml:space="preserve">, 2021 – </w:t>
      </w:r>
      <w:r w:rsidRPr="00F7260A">
        <w:rPr>
          <w:color w:val="000000"/>
          <w:sz w:val="24"/>
          <w:szCs w:val="24"/>
        </w:rPr>
        <w:t xml:space="preserve">The Yolo County District Attorney’s Office’s transparency portal, launched on April 6, 2021, is already driving policy change. As a result of </w:t>
      </w:r>
      <w:hyperlink r:id="rId6" w:history="1">
        <w:r w:rsidRPr="00F7260A">
          <w:rPr>
            <w:color w:val="1155CC"/>
            <w:sz w:val="24"/>
            <w:szCs w:val="24"/>
            <w:u w:val="single"/>
          </w:rPr>
          <w:t>data</w:t>
        </w:r>
      </w:hyperlink>
      <w:r w:rsidRPr="00F7260A">
        <w:rPr>
          <w:color w:val="000000"/>
          <w:sz w:val="24"/>
          <w:szCs w:val="24"/>
        </w:rPr>
        <w:t xml:space="preserve"> now made available through the portal, </w:t>
      </w:r>
      <w:r w:rsidRPr="00F7260A">
        <w:rPr>
          <w:i/>
          <w:iCs/>
          <w:color w:val="000000"/>
          <w:sz w:val="24"/>
          <w:szCs w:val="24"/>
        </w:rPr>
        <w:t>Commons</w:t>
      </w:r>
      <w:r w:rsidRPr="00F7260A">
        <w:rPr>
          <w:color w:val="000000"/>
          <w:sz w:val="24"/>
          <w:szCs w:val="24"/>
        </w:rPr>
        <w:t>, the office has changed policy to ensure more cases--particularly those involving defendants of color--are diverted out of the criminal justice system. </w:t>
      </w:r>
    </w:p>
    <w:p w14:paraId="366EABC6" w14:textId="77777777" w:rsidR="00F7260A" w:rsidRPr="00F7260A" w:rsidRDefault="00F7260A" w:rsidP="00F7260A">
      <w:pPr>
        <w:rPr>
          <w:sz w:val="24"/>
          <w:szCs w:val="24"/>
        </w:rPr>
      </w:pPr>
    </w:p>
    <w:p w14:paraId="4EC09136" w14:textId="5BA6D57F" w:rsidR="00F7260A" w:rsidRPr="00F7260A" w:rsidRDefault="00F7260A" w:rsidP="00F7260A">
      <w:pPr>
        <w:ind w:right="100"/>
        <w:jc w:val="both"/>
        <w:rPr>
          <w:sz w:val="24"/>
          <w:szCs w:val="24"/>
        </w:rPr>
      </w:pPr>
      <w:r w:rsidRPr="00F7260A">
        <w:rPr>
          <w:color w:val="000000"/>
          <w:sz w:val="24"/>
          <w:szCs w:val="24"/>
        </w:rPr>
        <w:t xml:space="preserve">The policy change means the office will no longer automatically disqualify an individual from being referred to a diversion program based on their criminal </w:t>
      </w:r>
      <w:proofErr w:type="gramStart"/>
      <w:r w:rsidRPr="00F7260A">
        <w:rPr>
          <w:color w:val="000000"/>
          <w:sz w:val="24"/>
          <w:szCs w:val="24"/>
        </w:rPr>
        <w:t>history,</w:t>
      </w:r>
      <w:r>
        <w:rPr>
          <w:color w:val="000000"/>
          <w:sz w:val="24"/>
          <w:szCs w:val="24"/>
        </w:rPr>
        <w:t xml:space="preserve"> </w:t>
      </w:r>
      <w:r w:rsidRPr="00F7260A">
        <w:rPr>
          <w:color w:val="000000"/>
          <w:sz w:val="24"/>
          <w:szCs w:val="24"/>
        </w:rPr>
        <w:t>and</w:t>
      </w:r>
      <w:proofErr w:type="gramEnd"/>
      <w:r w:rsidRPr="00F7260A">
        <w:rPr>
          <w:color w:val="000000"/>
          <w:sz w:val="24"/>
          <w:szCs w:val="24"/>
        </w:rPr>
        <w:t xml:space="preserve"> is estimated to increase diversions by 15%-20%. Diversion allows an offender to participate in a program that helps remedy the behavior leading to the original arrest </w:t>
      </w:r>
      <w:proofErr w:type="gramStart"/>
      <w:r w:rsidRPr="00F7260A">
        <w:rPr>
          <w:color w:val="000000"/>
          <w:sz w:val="24"/>
          <w:szCs w:val="24"/>
        </w:rPr>
        <w:t>and also</w:t>
      </w:r>
      <w:proofErr w:type="gramEnd"/>
      <w:r w:rsidRPr="00F7260A">
        <w:rPr>
          <w:color w:val="000000"/>
          <w:sz w:val="24"/>
          <w:szCs w:val="24"/>
        </w:rPr>
        <w:t xml:space="preserve"> holds the offender accountable. Upon completion of the diversion program, the offender avoids a conviction or criminal record. The policy change is the first of many to come that will be driven by data from </w:t>
      </w:r>
      <w:r w:rsidRPr="00F7260A">
        <w:rPr>
          <w:i/>
          <w:iCs/>
          <w:color w:val="000000"/>
          <w:sz w:val="24"/>
          <w:szCs w:val="24"/>
        </w:rPr>
        <w:t>Commons</w:t>
      </w:r>
      <w:r w:rsidRPr="00F7260A">
        <w:rPr>
          <w:color w:val="000000"/>
          <w:sz w:val="24"/>
          <w:szCs w:val="24"/>
        </w:rPr>
        <w:t>.  </w:t>
      </w:r>
    </w:p>
    <w:p w14:paraId="4C8FACFE" w14:textId="77777777" w:rsidR="00F7260A" w:rsidRPr="00F7260A" w:rsidRDefault="00F7260A" w:rsidP="00F7260A">
      <w:pPr>
        <w:rPr>
          <w:sz w:val="24"/>
          <w:szCs w:val="24"/>
        </w:rPr>
      </w:pPr>
    </w:p>
    <w:p w14:paraId="3EEC6716" w14:textId="77777777" w:rsidR="00F7260A" w:rsidRPr="00F7260A" w:rsidRDefault="00F7260A" w:rsidP="00F7260A">
      <w:pPr>
        <w:ind w:right="100"/>
        <w:jc w:val="both"/>
        <w:rPr>
          <w:sz w:val="24"/>
          <w:szCs w:val="24"/>
        </w:rPr>
      </w:pPr>
      <w:r w:rsidRPr="00F7260A">
        <w:rPr>
          <w:color w:val="000000"/>
          <w:sz w:val="24"/>
          <w:szCs w:val="24"/>
        </w:rPr>
        <w:t xml:space="preserve">“The </w:t>
      </w:r>
      <w:r w:rsidRPr="00F7260A">
        <w:rPr>
          <w:i/>
          <w:iCs/>
          <w:color w:val="000000"/>
          <w:sz w:val="24"/>
          <w:szCs w:val="24"/>
        </w:rPr>
        <w:t>Commons</w:t>
      </w:r>
      <w:r w:rsidRPr="00F7260A">
        <w:rPr>
          <w:color w:val="000000"/>
          <w:sz w:val="24"/>
          <w:szCs w:val="24"/>
        </w:rPr>
        <w:t xml:space="preserve"> data portal shows us clear trends that could contribute to racial disparities in the criminal justice system,” said Jeff Reisig, Yolo County District Attorney. “We can see in the data that people of color are </w:t>
      </w:r>
      <w:hyperlink r:id="rId7" w:history="1">
        <w:r w:rsidRPr="00F7260A">
          <w:rPr>
            <w:color w:val="1155CC"/>
            <w:sz w:val="24"/>
            <w:szCs w:val="24"/>
            <w:u w:val="single"/>
          </w:rPr>
          <w:t>disparately represented</w:t>
        </w:r>
      </w:hyperlink>
      <w:r w:rsidRPr="00F7260A">
        <w:rPr>
          <w:color w:val="000000"/>
          <w:sz w:val="24"/>
          <w:szCs w:val="24"/>
        </w:rPr>
        <w:t xml:space="preserve"> in cases referred to our office from our local law enforcement agencies. Because criminal history is one of </w:t>
      </w:r>
      <w:proofErr w:type="gramStart"/>
      <w:r w:rsidRPr="00F7260A">
        <w:rPr>
          <w:color w:val="000000"/>
          <w:sz w:val="24"/>
          <w:szCs w:val="24"/>
        </w:rPr>
        <w:t>a number of</w:t>
      </w:r>
      <w:proofErr w:type="gramEnd"/>
      <w:r w:rsidRPr="00F7260A">
        <w:rPr>
          <w:color w:val="000000"/>
          <w:sz w:val="24"/>
          <w:szCs w:val="24"/>
        </w:rPr>
        <w:t xml:space="preserve"> factors determining </w:t>
      </w:r>
      <w:r w:rsidRPr="00F7260A">
        <w:rPr>
          <w:color w:val="000000"/>
          <w:sz w:val="24"/>
          <w:szCs w:val="24"/>
        </w:rPr>
        <w:lastRenderedPageBreak/>
        <w:t>diversion eligibility, people of color could be disproportionately denied the opportunity for their cases to be diverted before trial.”</w:t>
      </w:r>
    </w:p>
    <w:p w14:paraId="0E3B9687" w14:textId="77777777" w:rsidR="00F7260A" w:rsidRPr="00F7260A" w:rsidRDefault="00F7260A" w:rsidP="00F7260A">
      <w:pPr>
        <w:rPr>
          <w:sz w:val="24"/>
          <w:szCs w:val="24"/>
        </w:rPr>
      </w:pPr>
    </w:p>
    <w:p w14:paraId="1F0A8339" w14:textId="77777777" w:rsidR="00F7260A" w:rsidRPr="00F7260A" w:rsidRDefault="00F7260A" w:rsidP="00F7260A">
      <w:pPr>
        <w:ind w:right="100"/>
        <w:jc w:val="both"/>
        <w:rPr>
          <w:sz w:val="24"/>
          <w:szCs w:val="24"/>
        </w:rPr>
      </w:pPr>
      <w:r w:rsidRPr="00F7260A">
        <w:rPr>
          <w:color w:val="000000"/>
          <w:sz w:val="24"/>
          <w:szCs w:val="24"/>
        </w:rPr>
        <w:t>According to a May 2017 report by the Quattrone Center for the Fair Administration of Criminal Justice, people of color involved in the criminal justice system often have pre-existing differences reflected in their criminal record based on previous encounters with the criminal justice system. </w:t>
      </w:r>
    </w:p>
    <w:p w14:paraId="7158F4CD" w14:textId="77777777" w:rsidR="00F7260A" w:rsidRPr="00F7260A" w:rsidRDefault="00F7260A" w:rsidP="00F7260A">
      <w:pPr>
        <w:rPr>
          <w:sz w:val="24"/>
          <w:szCs w:val="24"/>
        </w:rPr>
      </w:pPr>
    </w:p>
    <w:p w14:paraId="7CB4472B" w14:textId="77777777" w:rsidR="00F7260A" w:rsidRPr="00F7260A" w:rsidRDefault="00F7260A" w:rsidP="00F7260A">
      <w:pPr>
        <w:ind w:right="100"/>
        <w:jc w:val="both"/>
        <w:rPr>
          <w:sz w:val="24"/>
          <w:szCs w:val="24"/>
        </w:rPr>
      </w:pPr>
      <w:r w:rsidRPr="00F7260A">
        <w:rPr>
          <w:color w:val="000000"/>
          <w:sz w:val="24"/>
          <w:szCs w:val="24"/>
        </w:rPr>
        <w:t xml:space="preserve">“This criminal history has a ripple effect that impacts how these individuals’ cases are handled by the justice system,” said Reisig. “In the past, people with prior records never made it to the starting line. Now, when my charging deputies review most cases to determine diversion eligibility, they </w:t>
      </w:r>
      <w:proofErr w:type="gramStart"/>
      <w:r w:rsidRPr="00F7260A">
        <w:rPr>
          <w:color w:val="000000"/>
          <w:sz w:val="24"/>
          <w:szCs w:val="24"/>
        </w:rPr>
        <w:t>won’t</w:t>
      </w:r>
      <w:proofErr w:type="gramEnd"/>
      <w:r w:rsidRPr="00F7260A">
        <w:rPr>
          <w:color w:val="000000"/>
          <w:sz w:val="24"/>
          <w:szCs w:val="24"/>
        </w:rPr>
        <w:t xml:space="preserve"> be focusing on the person’s criminal history. Down the road, </w:t>
      </w:r>
      <w:r w:rsidRPr="00F7260A">
        <w:rPr>
          <w:i/>
          <w:iCs/>
          <w:color w:val="000000"/>
          <w:sz w:val="24"/>
          <w:szCs w:val="24"/>
        </w:rPr>
        <w:t>Commons</w:t>
      </w:r>
      <w:r w:rsidRPr="00F7260A">
        <w:rPr>
          <w:color w:val="000000"/>
          <w:sz w:val="24"/>
          <w:szCs w:val="24"/>
        </w:rPr>
        <w:t xml:space="preserve"> will tell us whether this new policy change made a difference.” </w:t>
      </w:r>
    </w:p>
    <w:p w14:paraId="2B1B2FA3" w14:textId="77777777" w:rsidR="00F7260A" w:rsidRPr="00F7260A" w:rsidRDefault="00F7260A" w:rsidP="00F7260A">
      <w:pPr>
        <w:rPr>
          <w:sz w:val="24"/>
          <w:szCs w:val="24"/>
        </w:rPr>
      </w:pPr>
    </w:p>
    <w:p w14:paraId="4CFF5329" w14:textId="77777777" w:rsidR="00F7260A" w:rsidRPr="00F7260A" w:rsidRDefault="00F7260A" w:rsidP="00F7260A">
      <w:pPr>
        <w:ind w:right="100"/>
        <w:jc w:val="both"/>
        <w:rPr>
          <w:sz w:val="24"/>
          <w:szCs w:val="24"/>
        </w:rPr>
      </w:pPr>
      <w:r w:rsidRPr="00F7260A">
        <w:rPr>
          <w:color w:val="000000"/>
          <w:sz w:val="24"/>
          <w:szCs w:val="24"/>
        </w:rPr>
        <w:t>Reisig qualified that victim input is always sought, and diversion will not be allowed for cases alleging domestic violence, driving under the influence, sexual assault, or hate crimes. </w:t>
      </w:r>
    </w:p>
    <w:p w14:paraId="7A2628A7" w14:textId="77777777" w:rsidR="00F7260A" w:rsidRPr="00F7260A" w:rsidRDefault="00F7260A" w:rsidP="00F7260A">
      <w:pPr>
        <w:rPr>
          <w:sz w:val="24"/>
          <w:szCs w:val="24"/>
        </w:rPr>
      </w:pPr>
    </w:p>
    <w:p w14:paraId="24F289ED" w14:textId="77777777" w:rsidR="00F7260A" w:rsidRPr="00F7260A" w:rsidRDefault="00F7260A" w:rsidP="00F7260A">
      <w:pPr>
        <w:ind w:right="100"/>
        <w:jc w:val="both"/>
        <w:rPr>
          <w:sz w:val="24"/>
          <w:szCs w:val="24"/>
        </w:rPr>
      </w:pPr>
      <w:r w:rsidRPr="00F7260A">
        <w:rPr>
          <w:color w:val="000000"/>
          <w:sz w:val="24"/>
          <w:szCs w:val="24"/>
        </w:rPr>
        <w:t xml:space="preserve">To develop this new policy, the District Attorney sought the input of the Yolo County Multi-Cultural Community Council.  MCCC Chair Tessa Smith </w:t>
      </w:r>
      <w:proofErr w:type="gramStart"/>
      <w:r w:rsidRPr="00F7260A">
        <w:rPr>
          <w:color w:val="000000"/>
          <w:sz w:val="24"/>
          <w:szCs w:val="24"/>
        </w:rPr>
        <w:t>said,  “</w:t>
      </w:r>
      <w:proofErr w:type="gramEnd"/>
      <w:r w:rsidRPr="00F7260A">
        <w:rPr>
          <w:color w:val="000000"/>
          <w:sz w:val="24"/>
          <w:szCs w:val="24"/>
        </w:rPr>
        <w:t xml:space="preserve">This policy change demonstrates how </w:t>
      </w:r>
      <w:r w:rsidRPr="00F7260A">
        <w:rPr>
          <w:i/>
          <w:iCs/>
          <w:color w:val="000000"/>
          <w:sz w:val="24"/>
          <w:szCs w:val="24"/>
        </w:rPr>
        <w:t>Commons</w:t>
      </w:r>
      <w:r w:rsidRPr="00F7260A">
        <w:rPr>
          <w:color w:val="000000"/>
          <w:sz w:val="24"/>
          <w:szCs w:val="24"/>
        </w:rPr>
        <w:t xml:space="preserve"> can bring accountability to agencies, drive change in criminal justice practices, and reveal inequities to be addressed in our criminal justice system.  It’s a game changer!”  </w:t>
      </w:r>
    </w:p>
    <w:p w14:paraId="07A21B4C" w14:textId="77777777" w:rsidR="00F7260A" w:rsidRPr="00F7260A" w:rsidRDefault="00F7260A" w:rsidP="00F7260A">
      <w:pPr>
        <w:rPr>
          <w:sz w:val="24"/>
          <w:szCs w:val="24"/>
        </w:rPr>
      </w:pPr>
    </w:p>
    <w:p w14:paraId="70FDF00C" w14:textId="77777777" w:rsidR="00F7260A" w:rsidRPr="00F7260A" w:rsidRDefault="00F7260A" w:rsidP="00F7260A">
      <w:pPr>
        <w:ind w:right="100"/>
        <w:jc w:val="both"/>
        <w:rPr>
          <w:sz w:val="24"/>
          <w:szCs w:val="24"/>
        </w:rPr>
      </w:pPr>
      <w:r w:rsidRPr="00F7260A">
        <w:rPr>
          <w:color w:val="000000"/>
          <w:sz w:val="24"/>
          <w:szCs w:val="24"/>
        </w:rPr>
        <w:t xml:space="preserve">Over the past year, the District Attorney partnered with Measures for Justice, a non-profit organization on a mission to make accurate criminal justice data available to spur reform, to develop </w:t>
      </w:r>
      <w:r w:rsidRPr="00F7260A">
        <w:rPr>
          <w:i/>
          <w:iCs/>
          <w:color w:val="000000"/>
          <w:sz w:val="24"/>
          <w:szCs w:val="24"/>
        </w:rPr>
        <w:t>Commons</w:t>
      </w:r>
      <w:r w:rsidRPr="00F7260A">
        <w:rPr>
          <w:color w:val="000000"/>
          <w:sz w:val="24"/>
          <w:szCs w:val="24"/>
        </w:rPr>
        <w:t>, which is a first-of-its-kind online data dashboard that tracks local criminal justice data on a monthly basis alongside a policy goal embraced by the DA and community leaders.</w:t>
      </w:r>
    </w:p>
    <w:p w14:paraId="58EEFA76" w14:textId="77777777" w:rsidR="00F7260A" w:rsidRPr="00F7260A" w:rsidRDefault="00F7260A" w:rsidP="00F7260A">
      <w:pPr>
        <w:rPr>
          <w:sz w:val="24"/>
          <w:szCs w:val="24"/>
        </w:rPr>
      </w:pPr>
    </w:p>
    <w:p w14:paraId="630B75AE" w14:textId="77777777" w:rsidR="00F7260A" w:rsidRPr="00F7260A" w:rsidRDefault="00F7260A" w:rsidP="00F7260A">
      <w:pPr>
        <w:ind w:right="100"/>
        <w:jc w:val="both"/>
        <w:rPr>
          <w:sz w:val="24"/>
          <w:szCs w:val="24"/>
        </w:rPr>
      </w:pPr>
      <w:r w:rsidRPr="00F7260A">
        <w:rPr>
          <w:i/>
          <w:iCs/>
          <w:color w:val="000000"/>
          <w:sz w:val="24"/>
          <w:szCs w:val="24"/>
        </w:rPr>
        <w:t>Commons</w:t>
      </w:r>
      <w:r w:rsidRPr="00F7260A">
        <w:rPr>
          <w:color w:val="000000"/>
          <w:sz w:val="24"/>
          <w:szCs w:val="24"/>
        </w:rPr>
        <w:t xml:space="preserve"> is unique in that the county data is validated and posted by Measures for Justice, a neutral third party. The data is not controlled internally by the District Attorney’s office, unlike other portals across the nation. The dashboard is also the first to seek community input in terms of what data they want to see.</w:t>
      </w:r>
    </w:p>
    <w:p w14:paraId="49AE74DE" w14:textId="77777777" w:rsidR="00F7260A" w:rsidRPr="00F7260A" w:rsidRDefault="00F7260A" w:rsidP="00F7260A">
      <w:pPr>
        <w:ind w:right="100"/>
        <w:jc w:val="both"/>
        <w:rPr>
          <w:sz w:val="24"/>
          <w:szCs w:val="24"/>
        </w:rPr>
      </w:pPr>
      <w:r w:rsidRPr="00F7260A">
        <w:rPr>
          <w:color w:val="000000"/>
          <w:sz w:val="24"/>
          <w:szCs w:val="24"/>
          <w:shd w:val="clear" w:color="auto" w:fill="FFFF00"/>
        </w:rPr>
        <w:t> </w:t>
      </w:r>
    </w:p>
    <w:p w14:paraId="3D9380AF" w14:textId="77777777" w:rsidR="00F7260A" w:rsidRDefault="00F7260A" w:rsidP="00F7260A">
      <w:pPr>
        <w:widowControl w:val="0"/>
        <w:ind w:left="100" w:right="100"/>
        <w:jc w:val="both"/>
        <w:rPr>
          <w:color w:val="000000"/>
          <w:sz w:val="24"/>
          <w:szCs w:val="24"/>
        </w:rPr>
      </w:pPr>
      <w:r w:rsidRPr="00F7260A">
        <w:rPr>
          <w:color w:val="000000"/>
          <w:sz w:val="24"/>
          <w:szCs w:val="24"/>
        </w:rPr>
        <w:t xml:space="preserve">Measures for Justice CEO, Amy Bach, said, “Yolo is using </w:t>
      </w:r>
      <w:r w:rsidRPr="00F7260A">
        <w:rPr>
          <w:i/>
          <w:iCs/>
          <w:color w:val="000000"/>
          <w:sz w:val="24"/>
          <w:szCs w:val="24"/>
        </w:rPr>
        <w:t>Commons</w:t>
      </w:r>
      <w:r w:rsidRPr="00F7260A">
        <w:rPr>
          <w:color w:val="000000"/>
          <w:sz w:val="24"/>
          <w:szCs w:val="24"/>
        </w:rPr>
        <w:t xml:space="preserve"> exactly how we had envisioned it. </w:t>
      </w:r>
      <w:r w:rsidRPr="00F7260A">
        <w:rPr>
          <w:i/>
          <w:iCs/>
          <w:color w:val="000000"/>
          <w:sz w:val="24"/>
          <w:szCs w:val="24"/>
        </w:rPr>
        <w:t>Commons</w:t>
      </w:r>
      <w:r w:rsidRPr="00F7260A">
        <w:rPr>
          <w:color w:val="000000"/>
          <w:sz w:val="24"/>
          <w:szCs w:val="24"/>
        </w:rPr>
        <w:t xml:space="preserve"> data from Yolo is driving new policy changes that address issues of racial disparity. We are very excited that less than 60 days after the </w:t>
      </w:r>
      <w:r w:rsidRPr="00F7260A">
        <w:rPr>
          <w:i/>
          <w:iCs/>
          <w:color w:val="000000"/>
          <w:sz w:val="24"/>
          <w:szCs w:val="24"/>
        </w:rPr>
        <w:t>Commons’s</w:t>
      </w:r>
      <w:r w:rsidRPr="00F7260A">
        <w:rPr>
          <w:color w:val="000000"/>
          <w:sz w:val="24"/>
          <w:szCs w:val="24"/>
        </w:rPr>
        <w:t xml:space="preserve"> launch, we are already seeing a difference.”</w:t>
      </w:r>
    </w:p>
    <w:p w14:paraId="7EE3BF1D" w14:textId="2A594407" w:rsidR="00BA28C6" w:rsidRPr="00BA28C6" w:rsidRDefault="00BA28C6" w:rsidP="00F7260A">
      <w:pPr>
        <w:widowControl w:val="0"/>
        <w:ind w:left="100" w:right="100"/>
        <w:jc w:val="center"/>
        <w:rPr>
          <w:sz w:val="28"/>
          <w:szCs w:val="28"/>
        </w:rPr>
      </w:pPr>
      <w:r w:rsidRPr="00BA28C6">
        <w:rPr>
          <w:b/>
          <w:bCs/>
          <w:sz w:val="28"/>
          <w:szCs w:val="28"/>
        </w:rPr>
        <w:t>###</w:t>
      </w:r>
    </w:p>
    <w:p w14:paraId="0227C110" w14:textId="77777777" w:rsidR="00BA28C6" w:rsidRPr="00BA28C6" w:rsidRDefault="00BA28C6" w:rsidP="00BA28C6">
      <w:pPr>
        <w:widowControl w:val="0"/>
        <w:spacing w:before="16" w:line="260" w:lineRule="exact"/>
        <w:rPr>
          <w:rFonts w:asciiTheme="minorHAnsi" w:eastAsiaTheme="minorHAnsi" w:hAnsiTheme="minorHAnsi" w:cstheme="minorBidi"/>
          <w:sz w:val="28"/>
          <w:szCs w:val="28"/>
        </w:rPr>
      </w:pPr>
    </w:p>
    <w:p w14:paraId="70D63193" w14:textId="55639988" w:rsidR="008D1FA6" w:rsidRPr="009B1F3B" w:rsidRDefault="008D1FA6" w:rsidP="009B1F3B">
      <w:pPr>
        <w:jc w:val="center"/>
        <w:rPr>
          <w:b/>
          <w:sz w:val="24"/>
          <w:szCs w:val="28"/>
        </w:rPr>
      </w:pPr>
    </w:p>
    <w:sectPr w:rsidR="008D1FA6" w:rsidRPr="009B1F3B" w:rsidSect="00B07C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9B10BFD"/>
    <w:multiLevelType w:val="hybridMultilevel"/>
    <w:tmpl w:val="15D4A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B5E"/>
    <w:rsid w:val="00011586"/>
    <w:rsid w:val="00014412"/>
    <w:rsid w:val="0002058B"/>
    <w:rsid w:val="00020F5A"/>
    <w:rsid w:val="000242CE"/>
    <w:rsid w:val="000416B5"/>
    <w:rsid w:val="000564CD"/>
    <w:rsid w:val="0006641C"/>
    <w:rsid w:val="00076655"/>
    <w:rsid w:val="000808B9"/>
    <w:rsid w:val="00080931"/>
    <w:rsid w:val="000965ED"/>
    <w:rsid w:val="0009664E"/>
    <w:rsid w:val="000C0104"/>
    <w:rsid w:val="000C58E1"/>
    <w:rsid w:val="000D0D11"/>
    <w:rsid w:val="000D3E46"/>
    <w:rsid w:val="000E1DFC"/>
    <w:rsid w:val="000E75C7"/>
    <w:rsid w:val="00113814"/>
    <w:rsid w:val="0011628A"/>
    <w:rsid w:val="00126153"/>
    <w:rsid w:val="0015324A"/>
    <w:rsid w:val="001573B3"/>
    <w:rsid w:val="00160A11"/>
    <w:rsid w:val="001934E7"/>
    <w:rsid w:val="00194CC9"/>
    <w:rsid w:val="001A1084"/>
    <w:rsid w:val="001A564D"/>
    <w:rsid w:val="001A7E05"/>
    <w:rsid w:val="001B6272"/>
    <w:rsid w:val="001C4905"/>
    <w:rsid w:val="001D2ED0"/>
    <w:rsid w:val="001D5E82"/>
    <w:rsid w:val="001D78B1"/>
    <w:rsid w:val="001E394D"/>
    <w:rsid w:val="001E54DC"/>
    <w:rsid w:val="001E6213"/>
    <w:rsid w:val="001F299E"/>
    <w:rsid w:val="001F63A5"/>
    <w:rsid w:val="00210FC3"/>
    <w:rsid w:val="00216699"/>
    <w:rsid w:val="0024157B"/>
    <w:rsid w:val="002656B0"/>
    <w:rsid w:val="00286A00"/>
    <w:rsid w:val="00291B8B"/>
    <w:rsid w:val="0029409E"/>
    <w:rsid w:val="002A3BE0"/>
    <w:rsid w:val="002E09E8"/>
    <w:rsid w:val="002F291F"/>
    <w:rsid w:val="002F6CA9"/>
    <w:rsid w:val="002F7A2C"/>
    <w:rsid w:val="00307EAA"/>
    <w:rsid w:val="00335E9E"/>
    <w:rsid w:val="00365B61"/>
    <w:rsid w:val="00376453"/>
    <w:rsid w:val="00384B5B"/>
    <w:rsid w:val="0038692B"/>
    <w:rsid w:val="003A4A60"/>
    <w:rsid w:val="003B0BA2"/>
    <w:rsid w:val="003C36E7"/>
    <w:rsid w:val="003D1C07"/>
    <w:rsid w:val="003F2CE5"/>
    <w:rsid w:val="003F4AED"/>
    <w:rsid w:val="00403199"/>
    <w:rsid w:val="00417376"/>
    <w:rsid w:val="00435566"/>
    <w:rsid w:val="00441FF9"/>
    <w:rsid w:val="00462A8D"/>
    <w:rsid w:val="004713E3"/>
    <w:rsid w:val="00476936"/>
    <w:rsid w:val="004952C0"/>
    <w:rsid w:val="004977DA"/>
    <w:rsid w:val="004C0925"/>
    <w:rsid w:val="004D4948"/>
    <w:rsid w:val="004D67A7"/>
    <w:rsid w:val="004D6E54"/>
    <w:rsid w:val="004E7D83"/>
    <w:rsid w:val="00501C56"/>
    <w:rsid w:val="00503D0C"/>
    <w:rsid w:val="00517E4F"/>
    <w:rsid w:val="00523875"/>
    <w:rsid w:val="005265D5"/>
    <w:rsid w:val="00527D7A"/>
    <w:rsid w:val="00534331"/>
    <w:rsid w:val="005608A7"/>
    <w:rsid w:val="00597CB6"/>
    <w:rsid w:val="005B3750"/>
    <w:rsid w:val="005E4B2B"/>
    <w:rsid w:val="00604CA5"/>
    <w:rsid w:val="0060556C"/>
    <w:rsid w:val="006129B8"/>
    <w:rsid w:val="0061379B"/>
    <w:rsid w:val="00614D5D"/>
    <w:rsid w:val="00615810"/>
    <w:rsid w:val="00636DC5"/>
    <w:rsid w:val="00656E66"/>
    <w:rsid w:val="00670D87"/>
    <w:rsid w:val="00694C63"/>
    <w:rsid w:val="00697130"/>
    <w:rsid w:val="006A3D48"/>
    <w:rsid w:val="006C0ECC"/>
    <w:rsid w:val="006C21AF"/>
    <w:rsid w:val="006F493D"/>
    <w:rsid w:val="007012F5"/>
    <w:rsid w:val="007021EE"/>
    <w:rsid w:val="0076768A"/>
    <w:rsid w:val="00771A90"/>
    <w:rsid w:val="00773B5E"/>
    <w:rsid w:val="0079186E"/>
    <w:rsid w:val="007A0571"/>
    <w:rsid w:val="007A21FC"/>
    <w:rsid w:val="007A46B5"/>
    <w:rsid w:val="007C2CF7"/>
    <w:rsid w:val="007F3343"/>
    <w:rsid w:val="007F3E4E"/>
    <w:rsid w:val="008051AE"/>
    <w:rsid w:val="00806D4B"/>
    <w:rsid w:val="00810C89"/>
    <w:rsid w:val="008243BA"/>
    <w:rsid w:val="008457A6"/>
    <w:rsid w:val="00847076"/>
    <w:rsid w:val="00851BBA"/>
    <w:rsid w:val="00883819"/>
    <w:rsid w:val="008859F6"/>
    <w:rsid w:val="008B7CB1"/>
    <w:rsid w:val="008C1D08"/>
    <w:rsid w:val="008C62A5"/>
    <w:rsid w:val="008D09E1"/>
    <w:rsid w:val="008D1FA6"/>
    <w:rsid w:val="00912914"/>
    <w:rsid w:val="0091489D"/>
    <w:rsid w:val="0095227B"/>
    <w:rsid w:val="00960B84"/>
    <w:rsid w:val="00962F9D"/>
    <w:rsid w:val="00970B86"/>
    <w:rsid w:val="00970E03"/>
    <w:rsid w:val="00991766"/>
    <w:rsid w:val="009927EC"/>
    <w:rsid w:val="009938D2"/>
    <w:rsid w:val="00995521"/>
    <w:rsid w:val="0099731D"/>
    <w:rsid w:val="009B1F3B"/>
    <w:rsid w:val="009B7B6E"/>
    <w:rsid w:val="009D0779"/>
    <w:rsid w:val="009E40E1"/>
    <w:rsid w:val="009E4999"/>
    <w:rsid w:val="009E6C8D"/>
    <w:rsid w:val="00A01043"/>
    <w:rsid w:val="00A03C9D"/>
    <w:rsid w:val="00A317BC"/>
    <w:rsid w:val="00A36EF0"/>
    <w:rsid w:val="00A41B77"/>
    <w:rsid w:val="00A41E74"/>
    <w:rsid w:val="00A44FA6"/>
    <w:rsid w:val="00A46E6A"/>
    <w:rsid w:val="00A473EC"/>
    <w:rsid w:val="00A52EAC"/>
    <w:rsid w:val="00A74058"/>
    <w:rsid w:val="00AC37A7"/>
    <w:rsid w:val="00AD3842"/>
    <w:rsid w:val="00B07C40"/>
    <w:rsid w:val="00B264A2"/>
    <w:rsid w:val="00B53AD4"/>
    <w:rsid w:val="00B567E0"/>
    <w:rsid w:val="00B57250"/>
    <w:rsid w:val="00B81A36"/>
    <w:rsid w:val="00B82CE2"/>
    <w:rsid w:val="00B85B6C"/>
    <w:rsid w:val="00B86D87"/>
    <w:rsid w:val="00BA28C6"/>
    <w:rsid w:val="00BB3C39"/>
    <w:rsid w:val="00BD3F9C"/>
    <w:rsid w:val="00BD758C"/>
    <w:rsid w:val="00BE6744"/>
    <w:rsid w:val="00BF3030"/>
    <w:rsid w:val="00C470B4"/>
    <w:rsid w:val="00C71189"/>
    <w:rsid w:val="00C7334D"/>
    <w:rsid w:val="00C76B84"/>
    <w:rsid w:val="00C81457"/>
    <w:rsid w:val="00CD57A4"/>
    <w:rsid w:val="00CD6003"/>
    <w:rsid w:val="00CF6F9F"/>
    <w:rsid w:val="00D01C54"/>
    <w:rsid w:val="00D12891"/>
    <w:rsid w:val="00D314D8"/>
    <w:rsid w:val="00D36394"/>
    <w:rsid w:val="00D43892"/>
    <w:rsid w:val="00D4574C"/>
    <w:rsid w:val="00D5526B"/>
    <w:rsid w:val="00D62320"/>
    <w:rsid w:val="00D70548"/>
    <w:rsid w:val="00D749B9"/>
    <w:rsid w:val="00D836AA"/>
    <w:rsid w:val="00D94020"/>
    <w:rsid w:val="00DA27D7"/>
    <w:rsid w:val="00DB190B"/>
    <w:rsid w:val="00DB61A5"/>
    <w:rsid w:val="00DD2128"/>
    <w:rsid w:val="00DD7635"/>
    <w:rsid w:val="00DE50F6"/>
    <w:rsid w:val="00DF2B64"/>
    <w:rsid w:val="00E04295"/>
    <w:rsid w:val="00E107A1"/>
    <w:rsid w:val="00E11BD0"/>
    <w:rsid w:val="00E258AB"/>
    <w:rsid w:val="00E31E87"/>
    <w:rsid w:val="00E421F8"/>
    <w:rsid w:val="00E63A3E"/>
    <w:rsid w:val="00E877C9"/>
    <w:rsid w:val="00E91B28"/>
    <w:rsid w:val="00EB365A"/>
    <w:rsid w:val="00EE57E1"/>
    <w:rsid w:val="00F022F9"/>
    <w:rsid w:val="00F23050"/>
    <w:rsid w:val="00F26189"/>
    <w:rsid w:val="00F379E4"/>
    <w:rsid w:val="00F523A1"/>
    <w:rsid w:val="00F71D16"/>
    <w:rsid w:val="00F7260A"/>
    <w:rsid w:val="00F8505C"/>
    <w:rsid w:val="00F936CA"/>
    <w:rsid w:val="00FE6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0A8ACC27"/>
  <w15:docId w15:val="{71494EC4-B9D8-4419-9B65-0B4A2434D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B5E"/>
    <w:rPr>
      <w:rFonts w:ascii="Times New Roman" w:eastAsia="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F2CE5"/>
    <w:rPr>
      <w:rFonts w:cs="Times New Roman"/>
      <w:color w:val="0563C1"/>
      <w:u w:val="single"/>
    </w:rPr>
  </w:style>
  <w:style w:type="paragraph" w:styleId="BalloonText">
    <w:name w:val="Balloon Text"/>
    <w:basedOn w:val="Normal"/>
    <w:link w:val="BalloonTextChar"/>
    <w:uiPriority w:val="99"/>
    <w:semiHidden/>
    <w:rsid w:val="00527D7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C1D08"/>
    <w:rPr>
      <w:rFonts w:ascii="Times New Roman" w:hAnsi="Times New Roman" w:cs="Times New Roman"/>
      <w:sz w:val="2"/>
    </w:rPr>
  </w:style>
  <w:style w:type="table" w:styleId="TableGrid">
    <w:name w:val="Table Grid"/>
    <w:basedOn w:val="TableNormal"/>
    <w:uiPriority w:val="99"/>
    <w:locked/>
    <w:rsid w:val="004E7D8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1B8B"/>
    <w:pPr>
      <w:ind w:left="720"/>
      <w:contextualSpacing/>
    </w:pPr>
  </w:style>
  <w:style w:type="paragraph" w:styleId="PlainText">
    <w:name w:val="Plain Text"/>
    <w:basedOn w:val="Normal"/>
    <w:link w:val="PlainTextChar"/>
    <w:uiPriority w:val="99"/>
    <w:semiHidden/>
    <w:unhideWhenUsed/>
    <w:rsid w:val="00BA28C6"/>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BA28C6"/>
    <w:rPr>
      <w:rFonts w:eastAsiaTheme="minorHAnsi" w:cstheme="minorBidi"/>
      <w:szCs w:val="21"/>
    </w:rPr>
  </w:style>
  <w:style w:type="paragraph" w:styleId="NormalWeb">
    <w:name w:val="Normal (Web)"/>
    <w:basedOn w:val="Normal"/>
    <w:uiPriority w:val="99"/>
    <w:semiHidden/>
    <w:unhideWhenUsed/>
    <w:rsid w:val="00F7260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179502">
      <w:bodyDiv w:val="1"/>
      <w:marLeft w:val="0"/>
      <w:marRight w:val="0"/>
      <w:marTop w:val="0"/>
      <w:marBottom w:val="0"/>
      <w:divBdr>
        <w:top w:val="none" w:sz="0" w:space="0" w:color="auto"/>
        <w:left w:val="none" w:sz="0" w:space="0" w:color="auto"/>
        <w:bottom w:val="none" w:sz="0" w:space="0" w:color="auto"/>
        <w:right w:val="none" w:sz="0" w:space="0" w:color="auto"/>
      </w:divBdr>
    </w:div>
    <w:div w:id="349188097">
      <w:bodyDiv w:val="1"/>
      <w:marLeft w:val="0"/>
      <w:marRight w:val="0"/>
      <w:marTop w:val="0"/>
      <w:marBottom w:val="0"/>
      <w:divBdr>
        <w:top w:val="none" w:sz="0" w:space="0" w:color="auto"/>
        <w:left w:val="none" w:sz="0" w:space="0" w:color="auto"/>
        <w:bottom w:val="none" w:sz="0" w:space="0" w:color="auto"/>
        <w:right w:val="none" w:sz="0" w:space="0" w:color="auto"/>
      </w:divBdr>
    </w:div>
    <w:div w:id="506486141">
      <w:bodyDiv w:val="1"/>
      <w:marLeft w:val="0"/>
      <w:marRight w:val="0"/>
      <w:marTop w:val="0"/>
      <w:marBottom w:val="0"/>
      <w:divBdr>
        <w:top w:val="none" w:sz="0" w:space="0" w:color="auto"/>
        <w:left w:val="none" w:sz="0" w:space="0" w:color="auto"/>
        <w:bottom w:val="none" w:sz="0" w:space="0" w:color="auto"/>
        <w:right w:val="none" w:sz="0" w:space="0" w:color="auto"/>
      </w:divBdr>
    </w:div>
    <w:div w:id="1207259053">
      <w:marLeft w:val="0"/>
      <w:marRight w:val="0"/>
      <w:marTop w:val="0"/>
      <w:marBottom w:val="0"/>
      <w:divBdr>
        <w:top w:val="none" w:sz="0" w:space="0" w:color="auto"/>
        <w:left w:val="none" w:sz="0" w:space="0" w:color="auto"/>
        <w:bottom w:val="none" w:sz="0" w:space="0" w:color="auto"/>
        <w:right w:val="none" w:sz="0" w:space="0" w:color="auto"/>
      </w:divBdr>
    </w:div>
    <w:div w:id="1207259054">
      <w:marLeft w:val="0"/>
      <w:marRight w:val="0"/>
      <w:marTop w:val="0"/>
      <w:marBottom w:val="0"/>
      <w:divBdr>
        <w:top w:val="none" w:sz="0" w:space="0" w:color="auto"/>
        <w:left w:val="none" w:sz="0" w:space="0" w:color="auto"/>
        <w:bottom w:val="none" w:sz="0" w:space="0" w:color="auto"/>
        <w:right w:val="none" w:sz="0" w:space="0" w:color="auto"/>
      </w:divBdr>
    </w:div>
    <w:div w:id="1207259055">
      <w:marLeft w:val="0"/>
      <w:marRight w:val="0"/>
      <w:marTop w:val="0"/>
      <w:marBottom w:val="0"/>
      <w:divBdr>
        <w:top w:val="none" w:sz="0" w:space="0" w:color="auto"/>
        <w:left w:val="none" w:sz="0" w:space="0" w:color="auto"/>
        <w:bottom w:val="none" w:sz="0" w:space="0" w:color="auto"/>
        <w:right w:val="none" w:sz="0" w:space="0" w:color="auto"/>
      </w:divBdr>
    </w:div>
    <w:div w:id="12072590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mfj.io/HARUTFNhy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mfj.io/HARUTFNhyj"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670</Words>
  <Characters>3824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Kevin Clark</dc:creator>
  <cp:keywords/>
  <dc:description/>
  <cp:lastModifiedBy>Jonathan Raven</cp:lastModifiedBy>
  <cp:revision>2</cp:revision>
  <cp:lastPrinted>2018-11-30T22:23:00Z</cp:lastPrinted>
  <dcterms:created xsi:type="dcterms:W3CDTF">2021-05-27T18:28:00Z</dcterms:created>
  <dcterms:modified xsi:type="dcterms:W3CDTF">2021-05-27T18:28:00Z</dcterms:modified>
</cp:coreProperties>
</file>