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70B5F" w14:textId="32311E52" w:rsidR="00E55510" w:rsidRPr="007D5A4A" w:rsidRDefault="00E55510" w:rsidP="00E55510">
      <w:pPr>
        <w:rPr>
          <w:b/>
          <w:bCs/>
          <w:sz w:val="28"/>
          <w:szCs w:val="28"/>
        </w:rPr>
      </w:pPr>
      <w:r w:rsidRPr="007D5A4A">
        <w:rPr>
          <w:b/>
          <w:bCs/>
          <w:sz w:val="28"/>
          <w:szCs w:val="28"/>
        </w:rPr>
        <w:t xml:space="preserve">To reach some of the core attorney resources about our digital systems, you can access the internal website:  </w:t>
      </w:r>
      <w:proofErr w:type="spellStart"/>
      <w:r w:rsidRPr="007D5A4A">
        <w:rPr>
          <w:b/>
          <w:bCs/>
          <w:sz w:val="28"/>
          <w:szCs w:val="28"/>
        </w:rPr>
        <w:t>MySLO</w:t>
      </w:r>
      <w:proofErr w:type="spellEnd"/>
      <w:r w:rsidRPr="007D5A4A">
        <w:rPr>
          <w:b/>
          <w:bCs/>
          <w:sz w:val="28"/>
          <w:szCs w:val="28"/>
        </w:rPr>
        <w:t xml:space="preserve">.  </w:t>
      </w:r>
    </w:p>
    <w:p w14:paraId="2164EECE" w14:textId="77777777" w:rsidR="00E55510" w:rsidRDefault="00E55510" w:rsidP="00E55510"/>
    <w:p w14:paraId="56CBFA86" w14:textId="77777777" w:rsidR="00E55510" w:rsidRDefault="00E55510" w:rsidP="00E55510">
      <w:proofErr w:type="spellStart"/>
      <w:r>
        <w:t>MySLO</w:t>
      </w:r>
      <w:proofErr w:type="spellEnd"/>
      <w:r>
        <w:t xml:space="preserve"> is for all County employees, but is customized for employees of each department.  You’ll see a “toolbox” that is set for DA’s Office employees.</w:t>
      </w:r>
    </w:p>
    <w:p w14:paraId="6A56DDAA" w14:textId="77777777" w:rsidR="00E55510" w:rsidRDefault="00E55510" w:rsidP="00E55510"/>
    <w:p w14:paraId="2182ADAF" w14:textId="77777777" w:rsidR="00E55510" w:rsidRDefault="00E55510" w:rsidP="00E55510">
      <w:pPr>
        <w:pStyle w:val="ListParagraph"/>
        <w:numPr>
          <w:ilvl w:val="0"/>
          <w:numId w:val="1"/>
        </w:numPr>
        <w:rPr>
          <w:rFonts w:eastAsia="Times New Roman"/>
        </w:rPr>
      </w:pPr>
      <w:r>
        <w:rPr>
          <w:rFonts w:eastAsia="Times New Roman"/>
        </w:rPr>
        <w:t>Click on this icon on your desktop:</w:t>
      </w:r>
    </w:p>
    <w:p w14:paraId="2D4DCDC5" w14:textId="69FD2743" w:rsidR="00E55510" w:rsidRDefault="00E55510" w:rsidP="00E55510">
      <w:pPr>
        <w:ind w:left="360"/>
      </w:pPr>
      <w:r>
        <w:rPr>
          <w:noProof/>
        </w:rPr>
        <w:drawing>
          <wp:inline distT="0" distB="0" distL="0" distR="0" wp14:anchorId="3DCDF74C" wp14:editId="6F45F60C">
            <wp:extent cx="5715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14:paraId="362440D2" w14:textId="77777777" w:rsidR="00E55510" w:rsidRDefault="00E55510" w:rsidP="00E55510"/>
    <w:p w14:paraId="27D786BE" w14:textId="77777777" w:rsidR="00E55510" w:rsidRDefault="00E55510" w:rsidP="007D5A4A">
      <w:pPr>
        <w:ind w:firstLine="720"/>
      </w:pPr>
    </w:p>
    <w:p w14:paraId="1258E152" w14:textId="2CEFF35B" w:rsidR="00E55510" w:rsidRDefault="00E55510" w:rsidP="00E55510">
      <w:pPr>
        <w:pStyle w:val="ListParagraph"/>
        <w:numPr>
          <w:ilvl w:val="0"/>
          <w:numId w:val="1"/>
        </w:numPr>
        <w:rPr>
          <w:rFonts w:eastAsia="Times New Roman"/>
        </w:rPr>
      </w:pPr>
      <w:r>
        <w:rPr>
          <w:rFonts w:eastAsia="Times New Roman"/>
        </w:rPr>
        <w:t>In the “toolbox” you can click into</w:t>
      </w:r>
      <w:r w:rsidR="006D5ECA">
        <w:rPr>
          <w:rFonts w:eastAsia="Times New Roman"/>
        </w:rPr>
        <w:t xml:space="preserve"> various</w:t>
      </w:r>
      <w:r>
        <w:rPr>
          <w:rFonts w:eastAsia="Times New Roman"/>
        </w:rPr>
        <w:t xml:space="preserve"> links</w:t>
      </w:r>
      <w:r w:rsidR="006D5ECA">
        <w:rPr>
          <w:rFonts w:eastAsia="Times New Roman"/>
        </w:rPr>
        <w:t>, e.g.</w:t>
      </w:r>
      <w:r>
        <w:rPr>
          <w:rFonts w:eastAsia="Times New Roman"/>
        </w:rPr>
        <w:t xml:space="preserve"> for CEB, </w:t>
      </w:r>
      <w:proofErr w:type="spellStart"/>
      <w:r>
        <w:rPr>
          <w:rFonts w:eastAsia="Times New Roman"/>
        </w:rPr>
        <w:t>PbK</w:t>
      </w:r>
      <w:proofErr w:type="spellEnd"/>
      <w:r>
        <w:rPr>
          <w:rFonts w:eastAsia="Times New Roman"/>
        </w:rPr>
        <w:t xml:space="preserve"> (although you will most likely use the </w:t>
      </w:r>
      <w:proofErr w:type="spellStart"/>
      <w:r>
        <w:rPr>
          <w:rFonts w:eastAsia="Times New Roman"/>
        </w:rPr>
        <w:t>PbK</w:t>
      </w:r>
      <w:proofErr w:type="spellEnd"/>
      <w:r>
        <w:rPr>
          <w:rFonts w:eastAsia="Times New Roman"/>
        </w:rPr>
        <w:t xml:space="preserve"> icon on your desktop for this), and the DA Page.  </w:t>
      </w:r>
    </w:p>
    <w:p w14:paraId="76C8C666" w14:textId="3CAD28A9" w:rsidR="00E55510" w:rsidRDefault="00E55510" w:rsidP="00E55510">
      <w:pPr>
        <w:ind w:left="360"/>
      </w:pPr>
      <w:r>
        <w:rPr>
          <w:noProof/>
        </w:rPr>
        <w:drawing>
          <wp:inline distT="0" distB="0" distL="0" distR="0" wp14:anchorId="2194E9FD" wp14:editId="2348D8AD">
            <wp:extent cx="3486150" cy="339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86150" cy="3390900"/>
                    </a:xfrm>
                    <a:prstGeom prst="rect">
                      <a:avLst/>
                    </a:prstGeom>
                    <a:noFill/>
                    <a:ln>
                      <a:noFill/>
                    </a:ln>
                  </pic:spPr>
                </pic:pic>
              </a:graphicData>
            </a:graphic>
          </wp:inline>
        </w:drawing>
      </w:r>
    </w:p>
    <w:p w14:paraId="0F703F6D" w14:textId="77777777" w:rsidR="00E55510" w:rsidRDefault="00E55510" w:rsidP="00E55510"/>
    <w:p w14:paraId="14FB1C99" w14:textId="70274C09" w:rsidR="007E386A" w:rsidRPr="007E386A" w:rsidRDefault="00E55510" w:rsidP="007E386A">
      <w:pPr>
        <w:rPr>
          <w:color w:val="FF0000"/>
        </w:rPr>
      </w:pPr>
      <w:r w:rsidRPr="007E386A">
        <w:rPr>
          <w:color w:val="FF0000"/>
        </w:rPr>
        <w:t xml:space="preserve">NOTE:   </w:t>
      </w:r>
    </w:p>
    <w:p w14:paraId="0E750B0D" w14:textId="3B35AB58" w:rsidR="007E386A" w:rsidRDefault="00A207F4" w:rsidP="007E386A">
      <w:pPr>
        <w:pStyle w:val="ListParagraph"/>
        <w:numPr>
          <w:ilvl w:val="0"/>
          <w:numId w:val="4"/>
        </w:numPr>
      </w:pPr>
      <w:r>
        <w:t>Attorneys</w:t>
      </w:r>
      <w:r w:rsidR="00E55510">
        <w:t xml:space="preserve"> do not have access to CLETS-- that access is only for certified legal clerks and investigators.  </w:t>
      </w:r>
    </w:p>
    <w:p w14:paraId="603E028D" w14:textId="6CE7AA16" w:rsidR="00E55510" w:rsidRDefault="00E55510" w:rsidP="007E386A">
      <w:pPr>
        <w:pStyle w:val="ListParagraph"/>
        <w:numPr>
          <w:ilvl w:val="0"/>
          <w:numId w:val="4"/>
        </w:numPr>
      </w:pPr>
      <w:r>
        <w:t xml:space="preserve">The link to </w:t>
      </w:r>
      <w:proofErr w:type="spellStart"/>
      <w:r>
        <w:t>PbK</w:t>
      </w:r>
      <w:proofErr w:type="spellEnd"/>
      <w:r>
        <w:t xml:space="preserve"> Instructional videos here will take you to videos that the software company, </w:t>
      </w:r>
      <w:proofErr w:type="spellStart"/>
      <w:r>
        <w:t>Karpel</w:t>
      </w:r>
      <w:proofErr w:type="spellEnd"/>
      <w:r>
        <w:t>, has made.  I suggest you view the “</w:t>
      </w:r>
      <w:proofErr w:type="spellStart"/>
      <w:r>
        <w:t>PbK</w:t>
      </w:r>
      <w:proofErr w:type="spellEnd"/>
      <w:r>
        <w:t xml:space="preserve"> 101 Training” video, just to get an overview of how the software is set up.  </w:t>
      </w:r>
      <w:proofErr w:type="spellStart"/>
      <w:r>
        <w:t>Karpel</w:t>
      </w:r>
      <w:proofErr w:type="spellEnd"/>
      <w:r>
        <w:t xml:space="preserve"> serves prosecutors’ offices all over the country, so each county has the software configured for their use, but the basic structure and features are the same.  In the list of videos, look for this:      </w:t>
      </w:r>
    </w:p>
    <w:p w14:paraId="45F4BFC7" w14:textId="55AD4E11" w:rsidR="00E55510" w:rsidRDefault="00E55510" w:rsidP="007E386A">
      <w:pPr>
        <w:pStyle w:val="ListParagraph"/>
      </w:pPr>
      <w:r>
        <w:rPr>
          <w:noProof/>
        </w:rPr>
        <w:drawing>
          <wp:inline distT="0" distB="0" distL="0" distR="0" wp14:anchorId="68E15E68" wp14:editId="639B3E2E">
            <wp:extent cx="2324100" cy="371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24100" cy="371475"/>
                    </a:xfrm>
                    <a:prstGeom prst="rect">
                      <a:avLst/>
                    </a:prstGeom>
                    <a:noFill/>
                    <a:ln>
                      <a:noFill/>
                    </a:ln>
                  </pic:spPr>
                </pic:pic>
              </a:graphicData>
            </a:graphic>
          </wp:inline>
        </w:drawing>
      </w:r>
    </w:p>
    <w:p w14:paraId="596E05FD" w14:textId="77777777" w:rsidR="00E55510" w:rsidRDefault="00E55510" w:rsidP="007E386A"/>
    <w:p w14:paraId="6CE8ACCC" w14:textId="77777777" w:rsidR="00E55510" w:rsidRDefault="00E55510" w:rsidP="00E55510">
      <w:pPr>
        <w:pStyle w:val="ListParagraph"/>
        <w:numPr>
          <w:ilvl w:val="0"/>
          <w:numId w:val="1"/>
        </w:numPr>
        <w:rPr>
          <w:rFonts w:eastAsia="Times New Roman"/>
        </w:rPr>
      </w:pPr>
      <w:r>
        <w:rPr>
          <w:rFonts w:eastAsia="Times New Roman"/>
        </w:rPr>
        <w:t>From the DA Page, click into Attorney Resources and Training</w:t>
      </w:r>
    </w:p>
    <w:p w14:paraId="353A11E9" w14:textId="5868C704" w:rsidR="00E55510" w:rsidRDefault="00E55510" w:rsidP="00E55510">
      <w:pPr>
        <w:pStyle w:val="ListParagraph"/>
      </w:pPr>
      <w:r>
        <w:rPr>
          <w:noProof/>
        </w:rPr>
        <w:drawing>
          <wp:inline distT="0" distB="0" distL="0" distR="0" wp14:anchorId="28EFB145" wp14:editId="105CEFD0">
            <wp:extent cx="5943600" cy="2479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2479040"/>
                    </a:xfrm>
                    <a:prstGeom prst="rect">
                      <a:avLst/>
                    </a:prstGeom>
                    <a:noFill/>
                    <a:ln>
                      <a:noFill/>
                    </a:ln>
                  </pic:spPr>
                </pic:pic>
              </a:graphicData>
            </a:graphic>
          </wp:inline>
        </w:drawing>
      </w:r>
    </w:p>
    <w:p w14:paraId="0FCDDE9B" w14:textId="77777777" w:rsidR="00E55510" w:rsidRDefault="00E55510" w:rsidP="00E55510"/>
    <w:p w14:paraId="67E1944F" w14:textId="77777777" w:rsidR="00E55510" w:rsidRDefault="00E55510" w:rsidP="00E55510"/>
    <w:p w14:paraId="540376C9" w14:textId="5429119F" w:rsidR="00E55510" w:rsidRDefault="00E55510" w:rsidP="00E55510">
      <w:pPr>
        <w:pStyle w:val="ListParagraph"/>
        <w:numPr>
          <w:ilvl w:val="0"/>
          <w:numId w:val="1"/>
        </w:numPr>
        <w:rPr>
          <w:rFonts w:eastAsia="Times New Roman"/>
        </w:rPr>
      </w:pPr>
      <w:r>
        <w:rPr>
          <w:rFonts w:eastAsia="Times New Roman"/>
        </w:rPr>
        <w:t xml:space="preserve">Here’s what you see in Attorney Resources and Training (it’s all related to digital tools except the Pre-Filing </w:t>
      </w:r>
      <w:proofErr w:type="spellStart"/>
      <w:r>
        <w:rPr>
          <w:rFonts w:eastAsia="Times New Roman"/>
        </w:rPr>
        <w:t>Misd</w:t>
      </w:r>
      <w:proofErr w:type="spellEnd"/>
      <w:r>
        <w:rPr>
          <w:rFonts w:eastAsia="Times New Roman"/>
        </w:rPr>
        <w:t>. Diversion Program link – that covers the criteria and processes for our DA pre-filing misdemeanor diversion program):</w:t>
      </w:r>
    </w:p>
    <w:p w14:paraId="23F0DFED" w14:textId="77777777" w:rsidR="00E55510" w:rsidRDefault="00E55510" w:rsidP="00E55510">
      <w:pPr>
        <w:pStyle w:val="ListParagraph"/>
      </w:pPr>
    </w:p>
    <w:p w14:paraId="6ACB57F1" w14:textId="28FCA823" w:rsidR="00E55510" w:rsidRDefault="00E55510" w:rsidP="00E55510">
      <w:pPr>
        <w:pStyle w:val="ListParagraph"/>
      </w:pPr>
      <w:r>
        <w:rPr>
          <w:noProof/>
        </w:rPr>
        <w:drawing>
          <wp:inline distT="0" distB="0" distL="0" distR="0" wp14:anchorId="0E7076B7" wp14:editId="50AA1BE3">
            <wp:extent cx="4733925" cy="398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733925" cy="3981450"/>
                    </a:xfrm>
                    <a:prstGeom prst="rect">
                      <a:avLst/>
                    </a:prstGeom>
                    <a:noFill/>
                    <a:ln>
                      <a:noFill/>
                    </a:ln>
                  </pic:spPr>
                </pic:pic>
              </a:graphicData>
            </a:graphic>
          </wp:inline>
        </w:drawing>
      </w:r>
    </w:p>
    <w:p w14:paraId="15F9B862" w14:textId="77777777" w:rsidR="00E55510" w:rsidRDefault="00E55510" w:rsidP="00E55510"/>
    <w:p w14:paraId="5C565944" w14:textId="77777777" w:rsidR="00DA4427" w:rsidRDefault="00DA4427"/>
    <w:sectPr w:rsidR="00DA442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26FD9" w14:textId="77777777" w:rsidR="004D5320" w:rsidRDefault="004D5320" w:rsidP="004D5320">
      <w:r>
        <w:separator/>
      </w:r>
    </w:p>
  </w:endnote>
  <w:endnote w:type="continuationSeparator" w:id="0">
    <w:p w14:paraId="62D11295" w14:textId="77777777" w:rsidR="004D5320" w:rsidRDefault="004D5320" w:rsidP="004D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837662"/>
      <w:docPartObj>
        <w:docPartGallery w:val="Page Numbers (Bottom of Page)"/>
        <w:docPartUnique/>
      </w:docPartObj>
    </w:sdtPr>
    <w:sdtContent>
      <w:sdt>
        <w:sdtPr>
          <w:id w:val="1728636285"/>
          <w:docPartObj>
            <w:docPartGallery w:val="Page Numbers (Top of Page)"/>
            <w:docPartUnique/>
          </w:docPartObj>
        </w:sdtPr>
        <w:sdtContent>
          <w:p w14:paraId="69580A6E" w14:textId="7EA21AB9" w:rsidR="004D5320" w:rsidRDefault="004D53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FB03E9" w14:textId="77777777" w:rsidR="004D5320" w:rsidRDefault="004D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E5658" w14:textId="77777777" w:rsidR="004D5320" w:rsidRDefault="004D5320" w:rsidP="004D5320">
      <w:r>
        <w:separator/>
      </w:r>
    </w:p>
  </w:footnote>
  <w:footnote w:type="continuationSeparator" w:id="0">
    <w:p w14:paraId="7746C5A0" w14:textId="77777777" w:rsidR="004D5320" w:rsidRDefault="004D5320" w:rsidP="004D5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02C3"/>
    <w:multiLevelType w:val="hybridMultilevel"/>
    <w:tmpl w:val="67F8F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458BF"/>
    <w:multiLevelType w:val="hybridMultilevel"/>
    <w:tmpl w:val="CC2AF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31D55"/>
    <w:multiLevelType w:val="hybridMultilevel"/>
    <w:tmpl w:val="DB004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6B"/>
    <w:rsid w:val="004D5320"/>
    <w:rsid w:val="006409AF"/>
    <w:rsid w:val="006D5ECA"/>
    <w:rsid w:val="007D5A4A"/>
    <w:rsid w:val="007E386A"/>
    <w:rsid w:val="00A207F4"/>
    <w:rsid w:val="00AA086B"/>
    <w:rsid w:val="00DA4427"/>
    <w:rsid w:val="00E5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6045"/>
  <w15:chartTrackingRefBased/>
  <w15:docId w15:val="{223FA959-D970-4686-B873-D59263C8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510"/>
    <w:pPr>
      <w:ind w:left="720"/>
    </w:pPr>
  </w:style>
  <w:style w:type="paragraph" w:styleId="Header">
    <w:name w:val="header"/>
    <w:basedOn w:val="Normal"/>
    <w:link w:val="HeaderChar"/>
    <w:uiPriority w:val="99"/>
    <w:unhideWhenUsed/>
    <w:rsid w:val="004D5320"/>
    <w:pPr>
      <w:tabs>
        <w:tab w:val="center" w:pos="4680"/>
        <w:tab w:val="right" w:pos="9360"/>
      </w:tabs>
    </w:pPr>
  </w:style>
  <w:style w:type="character" w:customStyle="1" w:styleId="HeaderChar">
    <w:name w:val="Header Char"/>
    <w:basedOn w:val="DefaultParagraphFont"/>
    <w:link w:val="Header"/>
    <w:uiPriority w:val="99"/>
    <w:rsid w:val="004D5320"/>
    <w:rPr>
      <w:rFonts w:ascii="Calibri" w:hAnsi="Calibri" w:cs="Calibri"/>
    </w:rPr>
  </w:style>
  <w:style w:type="paragraph" w:styleId="Footer">
    <w:name w:val="footer"/>
    <w:basedOn w:val="Normal"/>
    <w:link w:val="FooterChar"/>
    <w:uiPriority w:val="99"/>
    <w:unhideWhenUsed/>
    <w:rsid w:val="004D5320"/>
    <w:pPr>
      <w:tabs>
        <w:tab w:val="center" w:pos="4680"/>
        <w:tab w:val="right" w:pos="9360"/>
      </w:tabs>
    </w:pPr>
  </w:style>
  <w:style w:type="character" w:customStyle="1" w:styleId="FooterChar">
    <w:name w:val="Footer Char"/>
    <w:basedOn w:val="DefaultParagraphFont"/>
    <w:link w:val="Footer"/>
    <w:uiPriority w:val="99"/>
    <w:rsid w:val="004D532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E34.9DA18D80"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4.png@01D6CE36.254B355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cid:image006.png@01D6CE35.974135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cid:image002.png@01D6CE34.EC5939A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5.jpg@01D6CE38.41C09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Wolcott</dc:creator>
  <cp:keywords/>
  <dc:description/>
  <cp:lastModifiedBy>Sheryl Wolcott</cp:lastModifiedBy>
  <cp:revision>9</cp:revision>
  <dcterms:created xsi:type="dcterms:W3CDTF">2020-12-10T22:22:00Z</dcterms:created>
  <dcterms:modified xsi:type="dcterms:W3CDTF">2020-12-10T22:28:00Z</dcterms:modified>
</cp:coreProperties>
</file>