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75"/>
        <w:gridCol w:w="4675"/>
      </w:tblGrid>
      <w:tr w:rsidR="00FA5976" w14:paraId="15D29AD1" w14:textId="77777777" w:rsidTr="00103A98">
        <w:trPr>
          <w:trHeight w:val="2880"/>
        </w:trPr>
        <w:tc>
          <w:tcPr>
            <w:tcW w:w="4675" w:type="dxa"/>
          </w:tcPr>
          <w:p w14:paraId="2A9A0167" w14:textId="77777777" w:rsidR="00FA5976" w:rsidRDefault="00FA5976" w:rsidP="00103A98">
            <w:r>
              <w:t>1</w:t>
            </w:r>
          </w:p>
          <w:p w14:paraId="713484FC" w14:textId="77777777" w:rsidR="00FA5976" w:rsidRDefault="00FA5976" w:rsidP="00103A98">
            <w:r>
              <w:t>CG=A</w:t>
            </w:r>
          </w:p>
          <w:p w14:paraId="06DEBD13" w14:textId="77777777" w:rsidR="00FA5976" w:rsidRDefault="00FA5976" w:rsidP="00103A98">
            <w:r>
              <w:t>Sunset</w:t>
            </w:r>
          </w:p>
          <w:p w14:paraId="2A082964" w14:textId="77777777" w:rsidR="00FA5976" w:rsidRDefault="00FA5976" w:rsidP="00103A98">
            <w:r>
              <w:t>Restaurant manager</w:t>
            </w:r>
          </w:p>
          <w:p w14:paraId="1628B09B" w14:textId="77777777" w:rsidR="00FA5976" w:rsidRDefault="00FA5976" w:rsidP="00103A98">
            <w:r>
              <w:t>Married (dry cleaner)</w:t>
            </w:r>
          </w:p>
          <w:p w14:paraId="320BE487" w14:textId="77777777" w:rsidR="00FA5976" w:rsidRDefault="00FA5976" w:rsidP="00103A98">
            <w:r>
              <w:t>Criminal jury (verdict)</w:t>
            </w:r>
          </w:p>
          <w:p w14:paraId="0D4AEE0E" w14:textId="77777777" w:rsidR="00FA5976" w:rsidRDefault="00FA5976" w:rsidP="00103A98"/>
        </w:tc>
        <w:tc>
          <w:tcPr>
            <w:tcW w:w="4675" w:type="dxa"/>
          </w:tcPr>
          <w:p w14:paraId="0E9B4EDA" w14:textId="77777777" w:rsidR="00FA5976" w:rsidRDefault="00FA5976" w:rsidP="00103A98">
            <w:r>
              <w:t>2</w:t>
            </w:r>
          </w:p>
          <w:p w14:paraId="772CCAC6" w14:textId="77777777" w:rsidR="00FA5976" w:rsidRDefault="00FA5976" w:rsidP="00103A98">
            <w:r>
              <w:t>CG=A</w:t>
            </w:r>
          </w:p>
          <w:p w14:paraId="0C6BF602" w14:textId="77777777" w:rsidR="00FA5976" w:rsidRDefault="00FA5976" w:rsidP="00103A98">
            <w:r>
              <w:t>Richmond</w:t>
            </w:r>
          </w:p>
          <w:p w14:paraId="24C969BE" w14:textId="77777777" w:rsidR="00FA5976" w:rsidRDefault="00FA5976" w:rsidP="00103A98">
            <w:r>
              <w:t>Uber driver</w:t>
            </w:r>
          </w:p>
          <w:p w14:paraId="5DEA6EA5" w14:textId="77777777" w:rsidR="00FA5976" w:rsidRDefault="00FA5976" w:rsidP="00103A98">
            <w:r>
              <w:t>Single</w:t>
            </w:r>
          </w:p>
          <w:p w14:paraId="05A39ADE" w14:textId="77777777" w:rsidR="00FA5976" w:rsidRDefault="00FA5976" w:rsidP="00103A98">
            <w:r>
              <w:t>Lives with roommate (paralegal)</w:t>
            </w:r>
          </w:p>
          <w:p w14:paraId="7078F1D7" w14:textId="77777777" w:rsidR="00FA5976" w:rsidRDefault="00FA5976" w:rsidP="00103A98">
            <w:r>
              <w:t>No jury</w:t>
            </w:r>
          </w:p>
          <w:p w14:paraId="6AE2B1F9" w14:textId="77777777" w:rsidR="00FA5976" w:rsidRDefault="00FA5976" w:rsidP="00103A98"/>
        </w:tc>
      </w:tr>
      <w:tr w:rsidR="00FA5976" w14:paraId="4DC56F3E" w14:textId="77777777" w:rsidTr="00103A98">
        <w:trPr>
          <w:trHeight w:val="2880"/>
        </w:trPr>
        <w:tc>
          <w:tcPr>
            <w:tcW w:w="4675" w:type="dxa"/>
          </w:tcPr>
          <w:p w14:paraId="4B89F30E" w14:textId="77777777" w:rsidR="00FA5976" w:rsidRDefault="00FA5976" w:rsidP="00103A98">
            <w:r>
              <w:t>3</w:t>
            </w:r>
          </w:p>
          <w:p w14:paraId="063E4398" w14:textId="6175CB5E" w:rsidR="00FA5976" w:rsidRDefault="00FA5976" w:rsidP="00103A98">
            <w:r>
              <w:t>CG=</w:t>
            </w:r>
            <w:r w:rsidR="00E14C9C">
              <w:t>?</w:t>
            </w:r>
          </w:p>
          <w:p w14:paraId="1DB3DA17" w14:textId="77777777" w:rsidR="00FA5976" w:rsidRDefault="00FA5976" w:rsidP="00103A98">
            <w:r>
              <w:t>Barista</w:t>
            </w:r>
          </w:p>
          <w:p w14:paraId="17C25CDB" w14:textId="77777777" w:rsidR="00FA5976" w:rsidRDefault="00FA5976" w:rsidP="00103A98">
            <w:r>
              <w:t>Dogpatch</w:t>
            </w:r>
          </w:p>
          <w:p w14:paraId="1670EF64" w14:textId="77777777" w:rsidR="00FA5976" w:rsidRDefault="00FA5976" w:rsidP="00103A98">
            <w:r>
              <w:t>Single</w:t>
            </w:r>
          </w:p>
          <w:p w14:paraId="059C7ACA" w14:textId="77777777" w:rsidR="00FA5976" w:rsidRDefault="00FA5976" w:rsidP="00103A98">
            <w:r>
              <w:t>3 roommates (student; graphic designer; unemployed)</w:t>
            </w:r>
          </w:p>
          <w:p w14:paraId="5F1F5858" w14:textId="77777777" w:rsidR="00FA5976" w:rsidRDefault="00FA5976" w:rsidP="00103A98">
            <w:r>
              <w:t>No jury</w:t>
            </w:r>
          </w:p>
        </w:tc>
        <w:tc>
          <w:tcPr>
            <w:tcW w:w="4675" w:type="dxa"/>
          </w:tcPr>
          <w:p w14:paraId="508D1450" w14:textId="77777777" w:rsidR="00FA5976" w:rsidRDefault="00FA5976" w:rsidP="00103A98">
            <w:r>
              <w:t>4</w:t>
            </w:r>
          </w:p>
          <w:p w14:paraId="4F5133ED" w14:textId="77777777" w:rsidR="00FA5976" w:rsidRDefault="00FA5976" w:rsidP="00103A98">
            <w:r>
              <w:t>CG=B</w:t>
            </w:r>
          </w:p>
          <w:p w14:paraId="7941F664" w14:textId="77777777" w:rsidR="00FA5976" w:rsidRDefault="00FA5976" w:rsidP="00103A98">
            <w:r>
              <w:t>Excelsior</w:t>
            </w:r>
          </w:p>
          <w:p w14:paraId="72965EB9" w14:textId="77777777" w:rsidR="00FA5976" w:rsidRDefault="00FA5976" w:rsidP="00103A98">
            <w:r>
              <w:t>Nightclub security guard</w:t>
            </w:r>
          </w:p>
          <w:p w14:paraId="0DBCDDEA" w14:textId="77777777" w:rsidR="00FA5976" w:rsidRDefault="00FA5976" w:rsidP="00103A98">
            <w:r>
              <w:t>Single</w:t>
            </w:r>
          </w:p>
          <w:p w14:paraId="219A137B" w14:textId="77777777" w:rsidR="00FA5976" w:rsidRDefault="00FA5976" w:rsidP="00103A98">
            <w:r>
              <w:t>No jury</w:t>
            </w:r>
          </w:p>
          <w:p w14:paraId="2EEA1560" w14:textId="77777777" w:rsidR="00FA5976" w:rsidRDefault="00FA5976" w:rsidP="00103A98"/>
          <w:p w14:paraId="6542C67C" w14:textId="77777777" w:rsidR="00FA5976" w:rsidRDefault="00FA5976" w:rsidP="00103A98"/>
        </w:tc>
      </w:tr>
      <w:tr w:rsidR="00FA5976" w14:paraId="765CA3A7" w14:textId="77777777" w:rsidTr="00103A98">
        <w:trPr>
          <w:trHeight w:val="2880"/>
        </w:trPr>
        <w:tc>
          <w:tcPr>
            <w:tcW w:w="4675" w:type="dxa"/>
          </w:tcPr>
          <w:p w14:paraId="2A498274" w14:textId="77777777" w:rsidR="00FA5976" w:rsidRDefault="00FA5976" w:rsidP="00103A98">
            <w:r>
              <w:t xml:space="preserve">5 </w:t>
            </w:r>
          </w:p>
          <w:p w14:paraId="611E6951" w14:textId="77777777" w:rsidR="00FA5976" w:rsidRDefault="00FA5976" w:rsidP="00103A98">
            <w:r>
              <w:t>CG=C</w:t>
            </w:r>
          </w:p>
          <w:p w14:paraId="66BB25B6" w14:textId="3F5EE422" w:rsidR="00FA5976" w:rsidRDefault="00A12018" w:rsidP="00103A98">
            <w:r>
              <w:t>Retail clerk</w:t>
            </w:r>
          </w:p>
          <w:p w14:paraId="34A2966D" w14:textId="77777777" w:rsidR="00FA5976" w:rsidRDefault="00FA5976" w:rsidP="00103A98">
            <w:r>
              <w:t>Sunset</w:t>
            </w:r>
          </w:p>
          <w:p w14:paraId="5C71AF3C" w14:textId="77777777" w:rsidR="00FA5976" w:rsidRDefault="00FA5976" w:rsidP="00103A98">
            <w:r>
              <w:t>Single</w:t>
            </w:r>
          </w:p>
          <w:p w14:paraId="105C7042" w14:textId="77777777" w:rsidR="00FA5976" w:rsidRDefault="00FA5976" w:rsidP="00103A98">
            <w:r>
              <w:t>No jury</w:t>
            </w:r>
          </w:p>
        </w:tc>
        <w:tc>
          <w:tcPr>
            <w:tcW w:w="4675" w:type="dxa"/>
          </w:tcPr>
          <w:p w14:paraId="454B5730" w14:textId="77777777" w:rsidR="00FA5976" w:rsidRDefault="00FA5976" w:rsidP="00103A98"/>
        </w:tc>
      </w:tr>
    </w:tbl>
    <w:p w14:paraId="5AFF27FD" w14:textId="77777777" w:rsidR="00FA5976" w:rsidRDefault="00FA5976" w:rsidP="00FA5976"/>
    <w:p w14:paraId="09AE0B86" w14:textId="77777777" w:rsidR="00FA5976" w:rsidRDefault="00FA5976" w:rsidP="00FA5976"/>
    <w:p w14:paraId="74FCDBC2" w14:textId="77777777" w:rsidR="00FA5976" w:rsidRDefault="00FA5976" w:rsidP="00FA5976">
      <w:r>
        <w:br w:type="page"/>
      </w:r>
    </w:p>
    <w:p w14:paraId="23D1334A" w14:textId="4C8C7932" w:rsidR="00FA5976" w:rsidRDefault="000A17EE" w:rsidP="00FA5976">
      <w:pPr>
        <w:pStyle w:val="ListParagraph"/>
      </w:pPr>
      <w:bookmarkStart w:id="0" w:name="_GoBack"/>
      <w:r w:rsidRPr="000A17EE">
        <w:lastRenderedPageBreak/>
        <w:t>As always, these training materials are provided to help you understand the nuances of Batson-Wheeler jurisprudence</w:t>
      </w:r>
      <w:r w:rsidR="00996A5A" w:rsidRPr="00996A5A">
        <w:t xml:space="preserve"> as well as the record you need to make to defeat an unfounded motion</w:t>
      </w:r>
      <w:r w:rsidRPr="000A17EE">
        <w:t xml:space="preserve">.  The office unequivocally condemns the exercise of peremptory challenges for discriminatory purposes.  </w:t>
      </w:r>
    </w:p>
    <w:bookmarkEnd w:id="0"/>
    <w:p w14:paraId="44125432" w14:textId="0E34E4A0" w:rsidR="00DC335F" w:rsidRDefault="00DC335F" w:rsidP="00FA5976">
      <w:pPr>
        <w:pStyle w:val="ListParagraph"/>
      </w:pPr>
    </w:p>
    <w:p w14:paraId="10E111F4" w14:textId="77777777" w:rsidR="00DC335F" w:rsidRDefault="00DC335F" w:rsidP="00DC335F">
      <w:pPr>
        <w:pStyle w:val="ListParagraph"/>
      </w:pPr>
      <w:r>
        <w:t xml:space="preserve">DA is trying her first jury trial.  In this trial, she will be challenging the five listed jurors.  Assume that her reasons for challenging them are sincere.  </w:t>
      </w:r>
    </w:p>
    <w:p w14:paraId="1E33752A" w14:textId="77777777" w:rsidR="00DC335F" w:rsidRDefault="00DC335F" w:rsidP="00FA5976">
      <w:pPr>
        <w:pStyle w:val="ListParagraph"/>
      </w:pPr>
    </w:p>
    <w:p w14:paraId="77D90B3F" w14:textId="77777777" w:rsidR="000A17EE" w:rsidRDefault="000A17EE" w:rsidP="00FA5976">
      <w:pPr>
        <w:pStyle w:val="ListParagraph"/>
      </w:pPr>
    </w:p>
    <w:p w14:paraId="2BA96704" w14:textId="029D0B42" w:rsidR="00FA5976" w:rsidRDefault="00FA5976" w:rsidP="00FA5976">
      <w:pPr>
        <w:pStyle w:val="ListParagraph"/>
        <w:numPr>
          <w:ilvl w:val="0"/>
          <w:numId w:val="1"/>
        </w:numPr>
      </w:pPr>
      <w:r>
        <w:t>Is it a mistake for DA to write down race/gender/other cognizable group information in her notes?</w:t>
      </w:r>
    </w:p>
    <w:p w14:paraId="2C3817D8" w14:textId="6CAFE8DC" w:rsidR="00A64178" w:rsidRPr="00A64178" w:rsidRDefault="00A64178" w:rsidP="00A64178">
      <w:pPr>
        <w:pStyle w:val="ListParagraph"/>
        <w:ind w:left="990"/>
        <w:rPr>
          <w:color w:val="FF0000"/>
        </w:rPr>
      </w:pPr>
      <w:r w:rsidRPr="00A64178">
        <w:rPr>
          <w:color w:val="FF0000"/>
        </w:rPr>
        <w:t>No.  “post-Batson, recording the race of each juror is an important tool to be used by the court and counsel in mounting, refuting, or analyzing a Batson challenge.”</w:t>
      </w:r>
      <w:r w:rsidR="00246C1A">
        <w:rPr>
          <w:color w:val="FF0000"/>
        </w:rPr>
        <w:t xml:space="preserve"> P v </w:t>
      </w:r>
      <w:proofErr w:type="spellStart"/>
      <w:r w:rsidR="00246C1A">
        <w:rPr>
          <w:color w:val="FF0000"/>
        </w:rPr>
        <w:t>Lenix</w:t>
      </w:r>
      <w:proofErr w:type="spellEnd"/>
      <w:r w:rsidR="00246C1A">
        <w:rPr>
          <w:color w:val="FF0000"/>
        </w:rPr>
        <w:t xml:space="preserve"> (2008) 44 C 4 602</w:t>
      </w:r>
      <w:r w:rsidR="006F4CF7">
        <w:rPr>
          <w:color w:val="FF0000"/>
        </w:rPr>
        <w:t>, 617n12</w:t>
      </w:r>
    </w:p>
    <w:p w14:paraId="7EF786CB" w14:textId="77777777" w:rsidR="00A64178" w:rsidRPr="00A64178" w:rsidRDefault="00A64178" w:rsidP="00A64178">
      <w:pPr>
        <w:pStyle w:val="ListParagraph"/>
        <w:ind w:left="990"/>
        <w:rPr>
          <w:color w:val="FF0000"/>
        </w:rPr>
      </w:pPr>
      <w:r w:rsidRPr="00A64178">
        <w:rPr>
          <w:color w:val="FF0000"/>
        </w:rPr>
        <w:t>You may want to write on your jury selection form that “identification of juror’s race, gender, ethnicity is done solely for purpose of responding to a B-W mx” this is what LADA does.</w:t>
      </w:r>
    </w:p>
    <w:p w14:paraId="5DC597F3" w14:textId="77777777" w:rsidR="00A64178" w:rsidRDefault="00A64178" w:rsidP="00A64178"/>
    <w:p w14:paraId="1CE1C2B9" w14:textId="77777777" w:rsidR="00FA5976" w:rsidRDefault="00FA5976" w:rsidP="00FA5976"/>
    <w:p w14:paraId="1BF7E483" w14:textId="77777777" w:rsidR="00FA5976" w:rsidRDefault="00FA5976" w:rsidP="00FA5976"/>
    <w:p w14:paraId="10063D00" w14:textId="6A8AAB06" w:rsidR="00FA5976" w:rsidRDefault="00FA5976" w:rsidP="00FA5976">
      <w:pPr>
        <w:pStyle w:val="ListParagraph"/>
        <w:numPr>
          <w:ilvl w:val="0"/>
          <w:numId w:val="1"/>
        </w:numPr>
      </w:pPr>
      <w:r>
        <w:t>DA challenges juror 1</w:t>
      </w:r>
      <w:r w:rsidR="006801C6">
        <w:t xml:space="preserve"> with her first peremptory</w:t>
      </w:r>
      <w:r>
        <w:t xml:space="preserve">, and defense makes the motion. </w:t>
      </w:r>
    </w:p>
    <w:p w14:paraId="5A5EE072" w14:textId="77777777" w:rsidR="00FA5976" w:rsidRDefault="00FA5976" w:rsidP="00FA5976"/>
    <w:p w14:paraId="04D55F24" w14:textId="77777777" w:rsidR="00FA5976" w:rsidRDefault="00FA5976" w:rsidP="00FA5976">
      <w:pPr>
        <w:pStyle w:val="ListParagraph"/>
        <w:numPr>
          <w:ilvl w:val="1"/>
          <w:numId w:val="1"/>
        </w:numPr>
      </w:pPr>
      <w:r>
        <w:t xml:space="preserve">Should defense be able to establish a prima facie case on the basis that juror 1 belongs to group A and there is no reason to challenge her besides group bias?  </w:t>
      </w:r>
    </w:p>
    <w:p w14:paraId="08AFA6DF" w14:textId="0B985750" w:rsidR="00FA5976" w:rsidRPr="005032D8" w:rsidRDefault="001478B1" w:rsidP="00F56B38">
      <w:pPr>
        <w:ind w:left="1440"/>
        <w:rPr>
          <w:color w:val="FF0000"/>
        </w:rPr>
      </w:pPr>
      <w:r>
        <w:rPr>
          <w:color w:val="FF0000"/>
        </w:rPr>
        <w:t xml:space="preserve">Probably not, although in theory </w:t>
      </w:r>
      <w:r w:rsidR="007A711B">
        <w:rPr>
          <w:color w:val="FF0000"/>
        </w:rPr>
        <w:t xml:space="preserve">Batson is violated </w:t>
      </w:r>
      <w:r w:rsidR="00CA6611">
        <w:rPr>
          <w:color w:val="FF0000"/>
        </w:rPr>
        <w:t>even if single juror is removed for discriminatory reasons</w:t>
      </w:r>
      <w:r w:rsidR="00F30A28">
        <w:rPr>
          <w:color w:val="FF0000"/>
        </w:rPr>
        <w:t xml:space="preserve">.  The fact that prosecutor has challenged a member of a cognizable group is insufficient to show a prima facie case of discrimination.  P v </w:t>
      </w:r>
      <w:proofErr w:type="spellStart"/>
      <w:r w:rsidR="00F30A28">
        <w:rPr>
          <w:color w:val="FF0000"/>
        </w:rPr>
        <w:t>Cunninham</w:t>
      </w:r>
      <w:proofErr w:type="spellEnd"/>
      <w:r w:rsidR="00F30A28">
        <w:rPr>
          <w:color w:val="FF0000"/>
        </w:rPr>
        <w:t xml:space="preserve"> (2015) 61 C4 609, 658-665</w:t>
      </w:r>
      <w:r w:rsidR="007A711B">
        <w:rPr>
          <w:color w:val="FF0000"/>
        </w:rPr>
        <w:t>.  If</w:t>
      </w:r>
      <w:r w:rsidR="00875439">
        <w:rPr>
          <w:color w:val="FF0000"/>
        </w:rPr>
        <w:t xml:space="preserve"> defense is asking for inference of discrimination based on pattern of chal</w:t>
      </w:r>
      <w:r w:rsidR="00C133AC">
        <w:rPr>
          <w:color w:val="FF0000"/>
        </w:rPr>
        <w:t>lenges, one or two challenges will rarely be enough.  P v Harris (2013) 57 C4 804, 835</w:t>
      </w:r>
      <w:r w:rsidR="00221481">
        <w:rPr>
          <w:color w:val="FF0000"/>
        </w:rPr>
        <w:t>.</w:t>
      </w:r>
    </w:p>
    <w:p w14:paraId="55A174BB" w14:textId="77777777" w:rsidR="00FA5976" w:rsidRDefault="00FA5976" w:rsidP="00FA5976">
      <w:pPr>
        <w:pStyle w:val="ListParagraph"/>
        <w:numPr>
          <w:ilvl w:val="1"/>
          <w:numId w:val="1"/>
        </w:numPr>
      </w:pPr>
      <w:r>
        <w:t>W</w:t>
      </w:r>
      <w:r w:rsidRPr="008412BA">
        <w:t>hat are the factors the court should consider in determining if a prima facie case has been made?</w:t>
      </w:r>
      <w:r>
        <w:t xml:space="preserve">  What if anything should DA do in the prima facie stage?</w:t>
      </w:r>
    </w:p>
    <w:p w14:paraId="181DC476" w14:textId="77777777" w:rsidR="00F56B38" w:rsidRDefault="001746D5" w:rsidP="00F56B38">
      <w:pPr>
        <w:pStyle w:val="ListParagraph"/>
        <w:ind w:left="990" w:firstLine="450"/>
        <w:rPr>
          <w:color w:val="FF0000"/>
        </w:rPr>
      </w:pPr>
      <w:r>
        <w:rPr>
          <w:color w:val="FF0000"/>
        </w:rPr>
        <w:t>-Striking most or all members of group</w:t>
      </w:r>
    </w:p>
    <w:p w14:paraId="01EA7AB5" w14:textId="269E0B21" w:rsidR="001746D5" w:rsidRPr="00F56B38" w:rsidRDefault="001746D5" w:rsidP="00F56B38">
      <w:pPr>
        <w:pStyle w:val="ListParagraph"/>
        <w:ind w:left="990" w:firstLine="450"/>
        <w:rPr>
          <w:color w:val="FF0000"/>
        </w:rPr>
      </w:pPr>
      <w:r w:rsidRPr="00F56B38">
        <w:rPr>
          <w:color w:val="FF0000"/>
        </w:rPr>
        <w:t>-</w:t>
      </w:r>
      <w:r w:rsidR="00566ADD" w:rsidRPr="00F56B38">
        <w:rPr>
          <w:color w:val="FF0000"/>
        </w:rPr>
        <w:t xml:space="preserve">using disproportionate number of </w:t>
      </w:r>
      <w:proofErr w:type="spellStart"/>
      <w:r w:rsidR="00566ADD" w:rsidRPr="00F56B38">
        <w:rPr>
          <w:color w:val="FF0000"/>
        </w:rPr>
        <w:t>peremptories</w:t>
      </w:r>
      <w:proofErr w:type="spellEnd"/>
      <w:r w:rsidR="00566ADD" w:rsidRPr="00F56B38">
        <w:rPr>
          <w:color w:val="FF0000"/>
        </w:rPr>
        <w:t xml:space="preserve"> against group</w:t>
      </w:r>
    </w:p>
    <w:p w14:paraId="5A1EB74A" w14:textId="64999A1A" w:rsidR="00566ADD" w:rsidRDefault="00566ADD" w:rsidP="00F56B38">
      <w:pPr>
        <w:pStyle w:val="ListParagraph"/>
        <w:ind w:left="990" w:firstLine="450"/>
        <w:rPr>
          <w:color w:val="FF0000"/>
        </w:rPr>
      </w:pPr>
      <w:r>
        <w:rPr>
          <w:color w:val="FF0000"/>
        </w:rPr>
        <w:t>-whether removed jurors share little in common besides group membership</w:t>
      </w:r>
    </w:p>
    <w:p w14:paraId="73B9CE47" w14:textId="3207A945" w:rsidR="00566ADD" w:rsidRDefault="00566ADD" w:rsidP="00F56B38">
      <w:pPr>
        <w:pStyle w:val="ListParagraph"/>
        <w:ind w:left="990" w:firstLine="450"/>
        <w:rPr>
          <w:color w:val="FF0000"/>
        </w:rPr>
      </w:pPr>
      <w:r>
        <w:rPr>
          <w:color w:val="FF0000"/>
        </w:rPr>
        <w:t>-desultory questioning</w:t>
      </w:r>
    </w:p>
    <w:p w14:paraId="6AF579E1" w14:textId="4A11DC39" w:rsidR="00566ADD" w:rsidRDefault="00D00429" w:rsidP="00F56B38">
      <w:pPr>
        <w:pStyle w:val="ListParagraph"/>
        <w:ind w:left="1440"/>
        <w:rPr>
          <w:color w:val="FF0000"/>
        </w:rPr>
      </w:pPr>
      <w:r>
        <w:rPr>
          <w:color w:val="FF0000"/>
        </w:rPr>
        <w:t>-if D is member of group, and if V is member of group to which majority of remaining jurors belong</w:t>
      </w:r>
    </w:p>
    <w:p w14:paraId="2A3A54F8" w14:textId="209E0B4D" w:rsidR="00D00429" w:rsidRDefault="00370EE9" w:rsidP="00F56B38">
      <w:pPr>
        <w:pStyle w:val="ListParagraph"/>
        <w:ind w:left="990" w:firstLine="450"/>
        <w:rPr>
          <w:color w:val="FF0000"/>
        </w:rPr>
      </w:pPr>
      <w:r>
        <w:rPr>
          <w:color w:val="FF0000"/>
        </w:rPr>
        <w:t xml:space="preserve">-if V or prosecution </w:t>
      </w:r>
      <w:proofErr w:type="spellStart"/>
      <w:r>
        <w:rPr>
          <w:color w:val="FF0000"/>
        </w:rPr>
        <w:t>Ws</w:t>
      </w:r>
      <w:proofErr w:type="spellEnd"/>
      <w:r>
        <w:rPr>
          <w:color w:val="FF0000"/>
        </w:rPr>
        <w:t xml:space="preserve"> are members of challenged juror or D’s group</w:t>
      </w:r>
    </w:p>
    <w:p w14:paraId="6A244B48" w14:textId="5B456C8B" w:rsidR="00370EE9" w:rsidRDefault="00370EE9" w:rsidP="00F56B38">
      <w:pPr>
        <w:pStyle w:val="ListParagraph"/>
        <w:ind w:left="1440"/>
        <w:rPr>
          <w:color w:val="FF0000"/>
        </w:rPr>
      </w:pPr>
      <w:r>
        <w:rPr>
          <w:color w:val="FF0000"/>
        </w:rPr>
        <w:t>-has prosecutor passed on panel that includes members of group or if members of group are on final jury</w:t>
      </w:r>
    </w:p>
    <w:p w14:paraId="1161FCEC" w14:textId="5FA90897" w:rsidR="00127F4F" w:rsidRDefault="00127F4F" w:rsidP="00F56B38">
      <w:pPr>
        <w:pStyle w:val="ListParagraph"/>
        <w:ind w:left="990" w:firstLine="450"/>
        <w:rPr>
          <w:color w:val="FF0000"/>
        </w:rPr>
      </w:pPr>
      <w:r>
        <w:rPr>
          <w:color w:val="FF0000"/>
        </w:rPr>
        <w:lastRenderedPageBreak/>
        <w:t>-if prosecutor resisted group members from being excused for cause or hardship</w:t>
      </w:r>
    </w:p>
    <w:p w14:paraId="72BB8250" w14:textId="06E1F4AA" w:rsidR="00127F4F" w:rsidRDefault="00127F4F" w:rsidP="00F56B38">
      <w:pPr>
        <w:pStyle w:val="ListParagraph"/>
        <w:ind w:left="990" w:firstLine="450"/>
        <w:rPr>
          <w:color w:val="FF0000"/>
        </w:rPr>
      </w:pPr>
      <w:r>
        <w:rPr>
          <w:color w:val="FF0000"/>
        </w:rPr>
        <w:t xml:space="preserve">-whether there appear to be </w:t>
      </w:r>
      <w:r w:rsidR="0096021D">
        <w:rPr>
          <w:color w:val="FF0000"/>
        </w:rPr>
        <w:t xml:space="preserve">obviously </w:t>
      </w:r>
      <w:r>
        <w:rPr>
          <w:color w:val="FF0000"/>
        </w:rPr>
        <w:t xml:space="preserve">reasonable neutral grounds for excusing </w:t>
      </w:r>
    </w:p>
    <w:p w14:paraId="2573C805" w14:textId="245CEAF5" w:rsidR="0096021D" w:rsidRDefault="0096021D" w:rsidP="00F56B38">
      <w:pPr>
        <w:pStyle w:val="ListParagraph"/>
        <w:ind w:left="1440"/>
        <w:rPr>
          <w:color w:val="FF0000"/>
        </w:rPr>
      </w:pPr>
      <w:r>
        <w:rPr>
          <w:color w:val="FF0000"/>
        </w:rPr>
        <w:t xml:space="preserve">-whether juror made statements </w:t>
      </w:r>
      <w:r w:rsidR="00650DE0">
        <w:rPr>
          <w:color w:val="FF0000"/>
        </w:rPr>
        <w:t xml:space="preserve">(excessively) </w:t>
      </w:r>
      <w:r>
        <w:rPr>
          <w:color w:val="FF0000"/>
        </w:rPr>
        <w:t>favorable to prosecution</w:t>
      </w:r>
      <w:r w:rsidR="00650DE0">
        <w:rPr>
          <w:color w:val="FF0000"/>
        </w:rPr>
        <w:t xml:space="preserve"> P v Thomas (2012) 53 C4 771, 794-95</w:t>
      </w:r>
    </w:p>
    <w:p w14:paraId="1BAE7D91" w14:textId="32098EAF" w:rsidR="00650DE0" w:rsidRDefault="00AD237F" w:rsidP="00F56B38">
      <w:pPr>
        <w:pStyle w:val="ListParagraph"/>
        <w:ind w:left="1440"/>
        <w:rPr>
          <w:color w:val="FF0000"/>
        </w:rPr>
      </w:pPr>
      <w:r>
        <w:rPr>
          <w:color w:val="FF0000"/>
        </w:rPr>
        <w:t xml:space="preserve">-if prosecutor’s office has history of discriminatory jury selection.  Miller-El v </w:t>
      </w:r>
      <w:proofErr w:type="spellStart"/>
      <w:r>
        <w:rPr>
          <w:color w:val="FF0000"/>
        </w:rPr>
        <w:t>Dretke</w:t>
      </w:r>
      <w:proofErr w:type="spellEnd"/>
      <w:r>
        <w:rPr>
          <w:color w:val="FF0000"/>
        </w:rPr>
        <w:t xml:space="preserve"> (2005) 545 US 231, 253; </w:t>
      </w:r>
      <w:proofErr w:type="spellStart"/>
      <w:r>
        <w:rPr>
          <w:color w:val="FF0000"/>
        </w:rPr>
        <w:t>Lenix</w:t>
      </w:r>
      <w:proofErr w:type="spellEnd"/>
      <w:r>
        <w:rPr>
          <w:color w:val="FF0000"/>
        </w:rPr>
        <w:t xml:space="preserve"> (2008) 44 C4 602, 630 (absence of history)</w:t>
      </w:r>
    </w:p>
    <w:p w14:paraId="33B39B41" w14:textId="0C57D1A0" w:rsidR="001949FC" w:rsidRDefault="001949FC" w:rsidP="001746D5">
      <w:pPr>
        <w:pStyle w:val="ListParagraph"/>
        <w:ind w:left="990"/>
        <w:rPr>
          <w:color w:val="FF0000"/>
        </w:rPr>
      </w:pPr>
    </w:p>
    <w:p w14:paraId="2011A5C4" w14:textId="7C3BC738" w:rsidR="001949FC" w:rsidRPr="001746D5" w:rsidRDefault="002509B8" w:rsidP="00F56B38">
      <w:pPr>
        <w:pStyle w:val="ListParagraph"/>
        <w:ind w:left="990" w:firstLine="90"/>
        <w:rPr>
          <w:color w:val="FF0000"/>
        </w:rPr>
      </w:pPr>
      <w:r>
        <w:rPr>
          <w:color w:val="FF0000"/>
        </w:rPr>
        <w:t>Prosecutor should highlight helpful facts, e.g. passing, rehabilitating jurors from group</w:t>
      </w:r>
    </w:p>
    <w:p w14:paraId="032F83FF" w14:textId="77777777" w:rsidR="00FA5976" w:rsidRDefault="00FA5976" w:rsidP="00FA5976">
      <w:pPr>
        <w:pStyle w:val="ListParagraph"/>
        <w:ind w:left="1440"/>
      </w:pPr>
    </w:p>
    <w:p w14:paraId="50E77858" w14:textId="77777777" w:rsidR="00FA5976" w:rsidRDefault="00FA5976" w:rsidP="00FA5976">
      <w:pPr>
        <w:pStyle w:val="ListParagraph"/>
        <w:numPr>
          <w:ilvl w:val="1"/>
          <w:numId w:val="1"/>
        </w:numPr>
      </w:pPr>
      <w:r>
        <w:t>If the court summarily finds no prima facie case, what should DA do?</w:t>
      </w:r>
    </w:p>
    <w:p w14:paraId="5B00B657" w14:textId="6285A6F6" w:rsidR="00FA5976" w:rsidRDefault="007D402D" w:rsidP="00F56B38">
      <w:pPr>
        <w:ind w:left="990"/>
        <w:rPr>
          <w:color w:val="FF0000"/>
        </w:rPr>
      </w:pPr>
      <w:r>
        <w:rPr>
          <w:color w:val="FF0000"/>
        </w:rPr>
        <w:t xml:space="preserve">Providing reasons is not necessary.  P v Scott (2015) 61 C4 363, 387.  But </w:t>
      </w:r>
      <w:r w:rsidR="00ED326B">
        <w:rPr>
          <w:color w:val="FF0000"/>
        </w:rPr>
        <w:t xml:space="preserve">prosecutor should put reasons on AFTER negative ruling on prima facie </w:t>
      </w:r>
      <w:r w:rsidR="007D021A">
        <w:rPr>
          <w:color w:val="FF0000"/>
        </w:rPr>
        <w:t>in case of appellate review</w:t>
      </w:r>
      <w:r w:rsidR="00ED326B">
        <w:rPr>
          <w:color w:val="FF0000"/>
        </w:rPr>
        <w:t xml:space="preserve">.  </w:t>
      </w:r>
      <w:r w:rsidR="00A4305C">
        <w:rPr>
          <w:color w:val="FF0000"/>
        </w:rPr>
        <w:t xml:space="preserve">Id.  Reviewing court may affirm </w:t>
      </w:r>
      <w:r w:rsidR="00E26D40">
        <w:rPr>
          <w:color w:val="FF0000"/>
        </w:rPr>
        <w:t xml:space="preserve">based on obvious neutral reasons (court cannot rely on statement because </w:t>
      </w:r>
      <w:r w:rsidR="00FF7614">
        <w:rPr>
          <w:color w:val="FF0000"/>
        </w:rPr>
        <w:t>trial court did not rely on the statement)</w:t>
      </w:r>
      <w:r w:rsidR="00E26D40">
        <w:rPr>
          <w:color w:val="FF0000"/>
        </w:rPr>
        <w:t>, but also in event of remand, avoids failure of recollection issue.</w:t>
      </w:r>
      <w:r w:rsidR="000C2BEC">
        <w:rPr>
          <w:color w:val="FF0000"/>
        </w:rPr>
        <w:t xml:space="preserve"> NO NEED FOR </w:t>
      </w:r>
      <w:r w:rsidR="003B0857">
        <w:rPr>
          <w:color w:val="FF0000"/>
        </w:rPr>
        <w:t>COURT TO ENGAGE IN STAGE 3.</w:t>
      </w:r>
    </w:p>
    <w:p w14:paraId="45600770" w14:textId="77777777" w:rsidR="00FA5976" w:rsidRDefault="00FA5976" w:rsidP="00FA5976">
      <w:pPr>
        <w:pStyle w:val="ListParagraph"/>
      </w:pPr>
    </w:p>
    <w:p w14:paraId="100A39BE" w14:textId="77777777" w:rsidR="00FA5976" w:rsidRDefault="00FA5976" w:rsidP="00FA5976">
      <w:pPr>
        <w:pStyle w:val="ListParagraph"/>
        <w:numPr>
          <w:ilvl w:val="0"/>
          <w:numId w:val="1"/>
        </w:numPr>
      </w:pPr>
      <w:r>
        <w:t>DA passes twice, then challenges juror 2 because she likes the next prospective juror better and because juror 2 is an uber driver.  A prima facie case is found as to juror 2.  DA must now provide reasons in Stage 2.</w:t>
      </w:r>
    </w:p>
    <w:p w14:paraId="7355F0A2" w14:textId="77777777" w:rsidR="00FA5976" w:rsidRDefault="00FA5976" w:rsidP="00FA5976"/>
    <w:p w14:paraId="42FD630C" w14:textId="1B430663" w:rsidR="00FA5976" w:rsidRDefault="00FA5976" w:rsidP="00FA5976">
      <w:pPr>
        <w:pStyle w:val="ListParagraph"/>
        <w:numPr>
          <w:ilvl w:val="1"/>
          <w:numId w:val="1"/>
        </w:numPr>
      </w:pPr>
      <w:r>
        <w:t>Is liking the next juror up better a legitimate reason to strike juror 2?</w:t>
      </w:r>
    </w:p>
    <w:p w14:paraId="05233539" w14:textId="6B517B67" w:rsidR="0066730C" w:rsidRPr="0066730C" w:rsidRDefault="0066730C" w:rsidP="0066730C">
      <w:pPr>
        <w:pStyle w:val="ListParagraph"/>
        <w:ind w:left="990"/>
        <w:rPr>
          <w:color w:val="FF0000"/>
        </w:rPr>
      </w:pPr>
      <w:r w:rsidRPr="0066730C">
        <w:rPr>
          <w:color w:val="FF0000"/>
        </w:rPr>
        <w:t xml:space="preserve">No. Although striking a juror for a more favorable juror is valid neutral reason, P v Jones (2011) 51 C4 346, once </w:t>
      </w:r>
      <w:r>
        <w:rPr>
          <w:color w:val="FF0000"/>
        </w:rPr>
        <w:t>prima facie</w:t>
      </w:r>
      <w:r w:rsidRPr="0066730C">
        <w:rPr>
          <w:color w:val="FF0000"/>
        </w:rPr>
        <w:t xml:space="preserve"> case is made, cannot rebut this showing simply by stating preference for next up without saying something about challenged juror.  </w:t>
      </w:r>
      <w:r>
        <w:rPr>
          <w:color w:val="FF0000"/>
        </w:rPr>
        <w:t xml:space="preserve">P v </w:t>
      </w:r>
      <w:r w:rsidRPr="0066730C">
        <w:rPr>
          <w:color w:val="FF0000"/>
        </w:rPr>
        <w:t xml:space="preserve">Cisneros (2015) 234 CA 4 111.  </w:t>
      </w:r>
    </w:p>
    <w:p w14:paraId="7558C201" w14:textId="77777777" w:rsidR="008A066C" w:rsidRPr="0066730C" w:rsidRDefault="008A066C" w:rsidP="008A066C">
      <w:pPr>
        <w:pStyle w:val="ListParagraph"/>
        <w:ind w:left="1440"/>
        <w:rPr>
          <w:color w:val="FF0000"/>
        </w:rPr>
      </w:pPr>
    </w:p>
    <w:p w14:paraId="0DCDA84B" w14:textId="77777777" w:rsidR="00FA5976" w:rsidRDefault="00FA5976" w:rsidP="00FA5976">
      <w:pPr>
        <w:pStyle w:val="ListParagraph"/>
      </w:pPr>
    </w:p>
    <w:p w14:paraId="25BDEC10" w14:textId="3A483B30" w:rsidR="00FA5976" w:rsidRDefault="00FA5976" w:rsidP="00FA5976">
      <w:pPr>
        <w:pStyle w:val="ListParagraph"/>
        <w:numPr>
          <w:ilvl w:val="1"/>
          <w:numId w:val="1"/>
        </w:numPr>
      </w:pPr>
      <w:r>
        <w:t>Is juror 2’s being an uber driver a legitimate reason?</w:t>
      </w:r>
    </w:p>
    <w:p w14:paraId="00136F6B" w14:textId="58733E93" w:rsidR="00627761" w:rsidRPr="00627761" w:rsidRDefault="00FF3A1C" w:rsidP="00627761">
      <w:pPr>
        <w:ind w:left="1080"/>
        <w:rPr>
          <w:color w:val="FF0000"/>
        </w:rPr>
      </w:pPr>
      <w:r>
        <w:rPr>
          <w:color w:val="FF0000"/>
        </w:rPr>
        <w:t xml:space="preserve">Maybe. </w:t>
      </w:r>
      <w:r w:rsidR="00627761" w:rsidRPr="00627761">
        <w:rPr>
          <w:color w:val="FF0000"/>
        </w:rPr>
        <w:t>Not inherently obvious why uber driver would be bad, so DA would have to get into reasons why she believes this e.g., personal experiences that created this personal bias in her (P v Davis (2008) 164 CA4 305, DA had bad experience with CNAs who worked in father’s nursing home</w:t>
      </w:r>
      <w:r>
        <w:rPr>
          <w:color w:val="FF0000"/>
        </w:rPr>
        <w:t>)</w:t>
      </w:r>
      <w:r w:rsidR="00627761" w:rsidRPr="00627761">
        <w:rPr>
          <w:color w:val="FF0000"/>
        </w:rPr>
        <w:t xml:space="preserve">.  </w:t>
      </w:r>
    </w:p>
    <w:p w14:paraId="0215D8BD" w14:textId="77777777" w:rsidR="00FA5976" w:rsidRDefault="00FA5976" w:rsidP="00FA5976">
      <w:pPr>
        <w:pStyle w:val="ListParagraph"/>
      </w:pPr>
    </w:p>
    <w:p w14:paraId="1B28839C" w14:textId="62B2A02D" w:rsidR="00FA5976" w:rsidRDefault="00FA5976" w:rsidP="00FA5976">
      <w:pPr>
        <w:pStyle w:val="ListParagraph"/>
        <w:numPr>
          <w:ilvl w:val="1"/>
          <w:numId w:val="1"/>
        </w:numPr>
      </w:pPr>
      <w:r>
        <w:t xml:space="preserve">Is DA’s passing twice relevant to Stage </w:t>
      </w:r>
      <w:r w:rsidR="002C2271">
        <w:t>3 analysis</w:t>
      </w:r>
      <w:r w:rsidR="00001600">
        <w:t xml:space="preserve"> by the court</w:t>
      </w:r>
      <w:r>
        <w:t>?  Why?</w:t>
      </w:r>
    </w:p>
    <w:p w14:paraId="7C4DACF2" w14:textId="58348330" w:rsidR="00FA5976" w:rsidRDefault="00B050B3" w:rsidP="006D182A">
      <w:pPr>
        <w:pStyle w:val="ListParagraph"/>
        <w:ind w:left="990"/>
        <w:rPr>
          <w:color w:val="FF0000"/>
        </w:rPr>
      </w:pPr>
      <w:r>
        <w:rPr>
          <w:color w:val="FF0000"/>
        </w:rPr>
        <w:t xml:space="preserve">Yes. </w:t>
      </w:r>
      <w:r w:rsidR="00DA203C">
        <w:rPr>
          <w:color w:val="FF0000"/>
        </w:rPr>
        <w:t>Passing several times is evidence of good faith</w:t>
      </w:r>
      <w:r w:rsidR="001949FC">
        <w:rPr>
          <w:color w:val="FF0000"/>
        </w:rPr>
        <w:t>.  P v Philips (2007) 147 CA 4 810, 814</w:t>
      </w:r>
      <w:r w:rsidR="00002849">
        <w:rPr>
          <w:color w:val="FF0000"/>
        </w:rPr>
        <w:t>.  “</w:t>
      </w:r>
      <w:r w:rsidR="006D182A" w:rsidRPr="006D182A">
        <w:rPr>
          <w:color w:val="FF0000"/>
        </w:rPr>
        <w:t xml:space="preserve">Indeed, we have found that passes while a specific panelist remains on the panel ‘strongly suggest[] that race was not a motive’ in challenged strikes….But neither that acknowledgement nor the prosecutor's passes themselves wholly preclude a finding that a panelist is struck on account of bias against an identifiable group, when such a strike occurs eventually instead of immediately….as  to a Wheeler motion, “the issue is whether a </w:t>
      </w:r>
      <w:r w:rsidR="006D182A" w:rsidRPr="006D182A">
        <w:rPr>
          <w:color w:val="FF0000"/>
        </w:rPr>
        <w:lastRenderedPageBreak/>
        <w:t>particular prospective juror has been challenged because of group bias”].</w:t>
      </w:r>
      <w:r w:rsidR="006D182A">
        <w:rPr>
          <w:color w:val="FF0000"/>
        </w:rPr>
        <w:t xml:space="preserve"> P v Gutierrez 2 C 5 1150, 1170-71 (5 passes on juror).</w:t>
      </w:r>
    </w:p>
    <w:p w14:paraId="7199B6F4" w14:textId="310CABC6" w:rsidR="00950754" w:rsidRDefault="00950754" w:rsidP="006D182A">
      <w:pPr>
        <w:pStyle w:val="ListParagraph"/>
        <w:ind w:left="990"/>
        <w:rPr>
          <w:color w:val="FF0000"/>
        </w:rPr>
      </w:pPr>
    </w:p>
    <w:p w14:paraId="646B3CB9" w14:textId="6D18FFD5" w:rsidR="001F4BDF" w:rsidRPr="001F4BDF" w:rsidRDefault="00CE3F7F" w:rsidP="006D182A">
      <w:pPr>
        <w:pStyle w:val="ListParagraph"/>
        <w:ind w:left="990"/>
      </w:pPr>
      <w:r>
        <w:t>d</w:t>
      </w:r>
      <w:r w:rsidR="001F4BDF">
        <w:t xml:space="preserve">.  If there are other potential jurors in the six-pack who are rideshare drivers, </w:t>
      </w:r>
      <w:r w:rsidR="00BB703F">
        <w:t xml:space="preserve">does </w:t>
      </w:r>
      <w:r w:rsidR="00225F7F">
        <w:t>the DA need to be concerned about comparative analysis in either Stage 1 (prima facie) or Stage 2 (reasons)</w:t>
      </w:r>
      <w:r w:rsidR="00BD4DBD">
        <w:t>?</w:t>
      </w:r>
    </w:p>
    <w:p w14:paraId="4E268B98" w14:textId="3551D033" w:rsidR="00950754" w:rsidRPr="00B050B3" w:rsidRDefault="00BD4DBD" w:rsidP="006D182A">
      <w:pPr>
        <w:pStyle w:val="ListParagraph"/>
        <w:ind w:left="990"/>
        <w:rPr>
          <w:color w:val="FF0000"/>
        </w:rPr>
      </w:pPr>
      <w:r>
        <w:rPr>
          <w:color w:val="FF0000"/>
        </w:rPr>
        <w:t xml:space="preserve">No need to engage in </w:t>
      </w:r>
      <w:r w:rsidR="0011546F">
        <w:rPr>
          <w:color w:val="FF0000"/>
        </w:rPr>
        <w:t>comparative analysis in prima facie case</w:t>
      </w:r>
      <w:r w:rsidR="00950754" w:rsidRPr="00627761">
        <w:rPr>
          <w:color w:val="FF0000"/>
        </w:rPr>
        <w:t xml:space="preserve"> (P v Jones (2011) 51 C 4 346, 365)</w:t>
      </w:r>
      <w:r w:rsidR="0011546F">
        <w:rPr>
          <w:color w:val="FF0000"/>
        </w:rPr>
        <w:t xml:space="preserve"> or in discussion of reasons</w:t>
      </w:r>
      <w:r w:rsidR="00950754" w:rsidRPr="00627761">
        <w:rPr>
          <w:color w:val="FF0000"/>
        </w:rPr>
        <w:t>.</w:t>
      </w:r>
      <w:r w:rsidR="0011546F">
        <w:rPr>
          <w:color w:val="FF0000"/>
        </w:rPr>
        <w:t xml:space="preserve">  In general, comparative analysis is only relevant if court reserves ruling until jury selection is complete.  </w:t>
      </w:r>
      <w:r w:rsidR="00022BAD">
        <w:rPr>
          <w:color w:val="FF0000"/>
        </w:rPr>
        <w:t xml:space="preserve">Otherwise, it is not ripe (as ‘comparable’ jurors may end up being </w:t>
      </w:r>
      <w:r w:rsidR="00CE3F7F">
        <w:rPr>
          <w:color w:val="FF0000"/>
        </w:rPr>
        <w:t>excused and are therefore not comparable).</w:t>
      </w:r>
    </w:p>
    <w:p w14:paraId="4AF0B660" w14:textId="77777777" w:rsidR="00FA5976" w:rsidRDefault="00FA5976" w:rsidP="00FA5976"/>
    <w:p w14:paraId="0F916176" w14:textId="77777777" w:rsidR="00FA5976" w:rsidRDefault="00FA5976" w:rsidP="00FA5976">
      <w:pPr>
        <w:pStyle w:val="ListParagraph"/>
        <w:numPr>
          <w:ilvl w:val="0"/>
          <w:numId w:val="1"/>
        </w:numPr>
      </w:pPr>
      <w:r>
        <w:t xml:space="preserve">Does the finding of a prima facie case as to juror 2 reopen the Batson-Wheeler issue on juror 1?  </w:t>
      </w:r>
    </w:p>
    <w:p w14:paraId="5754A483" w14:textId="77777777" w:rsidR="00FA5976" w:rsidRDefault="00FA5976" w:rsidP="00FA5976">
      <w:pPr>
        <w:pStyle w:val="ListParagraph"/>
        <w:ind w:left="990"/>
      </w:pPr>
    </w:p>
    <w:p w14:paraId="65381BB7" w14:textId="69AD89D9" w:rsidR="00FA5976" w:rsidRPr="006F7974" w:rsidRDefault="006F7974" w:rsidP="00FA5976">
      <w:pPr>
        <w:pStyle w:val="ListParagraph"/>
        <w:ind w:left="990"/>
        <w:rPr>
          <w:color w:val="FF0000"/>
        </w:rPr>
      </w:pPr>
      <w:r>
        <w:rPr>
          <w:color w:val="FF0000"/>
        </w:rPr>
        <w:t xml:space="preserve">Maybe.  In general, </w:t>
      </w:r>
      <w:r w:rsidR="00957475">
        <w:rPr>
          <w:color w:val="FF0000"/>
        </w:rPr>
        <w:t xml:space="preserve">where </w:t>
      </w:r>
      <w:r w:rsidR="00385755">
        <w:rPr>
          <w:color w:val="FF0000"/>
        </w:rPr>
        <w:t>court</w:t>
      </w:r>
      <w:r w:rsidR="00957475">
        <w:rPr>
          <w:color w:val="FF0000"/>
        </w:rPr>
        <w:t xml:space="preserve"> finds no prima facie case against juror x,</w:t>
      </w:r>
      <w:r w:rsidR="00385755">
        <w:rPr>
          <w:color w:val="FF0000"/>
        </w:rPr>
        <w:t xml:space="preserve"> court is not required to ask for reasons for that challenge when it later finds prima facie case as to juror y from same cognizable group.  </w:t>
      </w:r>
      <w:r w:rsidR="009C2748">
        <w:rPr>
          <w:color w:val="FF0000"/>
        </w:rPr>
        <w:t>P v Avila (2006) 38 C4 491.  However, if a later challenge casts prosecutor’s initial challenge in a new light</w:t>
      </w:r>
      <w:r w:rsidR="00041B09">
        <w:rPr>
          <w:color w:val="FF0000"/>
        </w:rPr>
        <w:t>, which causes court to find prima facie case as to earlier juror, court should require explanation for earlier strike.  Id.</w:t>
      </w:r>
    </w:p>
    <w:p w14:paraId="348C2B6D" w14:textId="77777777" w:rsidR="00FA5976" w:rsidRDefault="00FA5976" w:rsidP="00FA5976">
      <w:pPr>
        <w:pStyle w:val="ListParagraph"/>
        <w:ind w:left="990"/>
      </w:pPr>
    </w:p>
    <w:p w14:paraId="006AB650" w14:textId="77777777" w:rsidR="00FA5976" w:rsidRDefault="00FA5976" w:rsidP="00FA5976">
      <w:pPr>
        <w:pStyle w:val="ListParagraph"/>
        <w:ind w:left="990"/>
      </w:pPr>
    </w:p>
    <w:p w14:paraId="18E0DA01" w14:textId="77777777" w:rsidR="00FA5976" w:rsidRDefault="00FA5976" w:rsidP="00FA5976">
      <w:pPr>
        <w:pStyle w:val="ListParagraph"/>
        <w:ind w:left="990"/>
      </w:pPr>
    </w:p>
    <w:p w14:paraId="05182206" w14:textId="74D5AFF0" w:rsidR="00FA5976" w:rsidRDefault="00FA5976" w:rsidP="00FA5976">
      <w:pPr>
        <w:pStyle w:val="ListParagraph"/>
        <w:numPr>
          <w:ilvl w:val="0"/>
          <w:numId w:val="1"/>
        </w:numPr>
      </w:pPr>
      <w:r>
        <w:t>What should DA do if she forgot why she challenged juror 1?</w:t>
      </w:r>
    </w:p>
    <w:p w14:paraId="44CB7A35" w14:textId="4AC24C65" w:rsidR="00D82ADE" w:rsidRDefault="00574CD5" w:rsidP="00D82ADE">
      <w:pPr>
        <w:pStyle w:val="ListParagraph"/>
        <w:ind w:left="990"/>
        <w:rPr>
          <w:color w:val="FF0000"/>
        </w:rPr>
      </w:pPr>
      <w:r>
        <w:rPr>
          <w:color w:val="FF0000"/>
        </w:rPr>
        <w:t>Inability to recall is “almost foregone conclusion”</w:t>
      </w:r>
      <w:r w:rsidR="00485DAF">
        <w:rPr>
          <w:color w:val="FF0000"/>
        </w:rPr>
        <w:t xml:space="preserve"> that motion should be granted.</w:t>
      </w:r>
      <w:r>
        <w:rPr>
          <w:color w:val="FF0000"/>
        </w:rPr>
        <w:t xml:space="preserve"> P v Cervantes (1991) 233 CA3 323, 335</w:t>
      </w:r>
      <w:r>
        <w:rPr>
          <w:color w:val="FF0000"/>
        </w:rPr>
        <w:t>. I</w:t>
      </w:r>
      <w:r>
        <w:rPr>
          <w:color w:val="FF0000"/>
        </w:rPr>
        <w:t xml:space="preserve">n the end it is up to appellate court to decide based on totality if evidence </w:t>
      </w:r>
      <w:r>
        <w:rPr>
          <w:color w:val="FF0000"/>
        </w:rPr>
        <w:t xml:space="preserve">of discriminatory intent </w:t>
      </w:r>
      <w:r>
        <w:rPr>
          <w:color w:val="FF0000"/>
        </w:rPr>
        <w:t>preponderates.  Gonzalez v Brown (2009) 585 F3d 1202, 1208</w:t>
      </w:r>
      <w:r>
        <w:rPr>
          <w:color w:val="FF0000"/>
        </w:rPr>
        <w:t>.  Here, DA</w:t>
      </w:r>
      <w:r w:rsidR="00485DAF">
        <w:rPr>
          <w:color w:val="FF0000"/>
        </w:rPr>
        <w:t xml:space="preserve"> </w:t>
      </w:r>
      <w:r>
        <w:rPr>
          <w:color w:val="FF0000"/>
        </w:rPr>
        <w:t>s</w:t>
      </w:r>
      <w:r w:rsidR="00D82ADE" w:rsidRPr="00D82ADE">
        <w:rPr>
          <w:color w:val="FF0000"/>
        </w:rPr>
        <w:t>hould ask for transcript of juror</w:t>
      </w:r>
      <w:r w:rsidR="00BE194C">
        <w:rPr>
          <w:color w:val="FF0000"/>
        </w:rPr>
        <w:t>’</w:t>
      </w:r>
      <w:r w:rsidR="00D82ADE" w:rsidRPr="00D82ADE">
        <w:rPr>
          <w:color w:val="FF0000"/>
        </w:rPr>
        <w:t xml:space="preserve">s </w:t>
      </w:r>
      <w:proofErr w:type="spellStart"/>
      <w:r w:rsidR="00D82ADE" w:rsidRPr="00D82ADE">
        <w:rPr>
          <w:color w:val="FF0000"/>
        </w:rPr>
        <w:t>voir</w:t>
      </w:r>
      <w:proofErr w:type="spellEnd"/>
      <w:r w:rsidR="00D82ADE" w:rsidRPr="00D82ADE">
        <w:rPr>
          <w:color w:val="FF0000"/>
        </w:rPr>
        <w:t xml:space="preserve"> dire</w:t>
      </w:r>
      <w:r w:rsidR="00430761">
        <w:rPr>
          <w:color w:val="FF0000"/>
        </w:rPr>
        <w:t xml:space="preserve"> to refresh recollection before answering</w:t>
      </w:r>
      <w:r w:rsidR="00D82ADE" w:rsidRPr="00D82ADE">
        <w:rPr>
          <w:color w:val="FF0000"/>
        </w:rPr>
        <w:t xml:space="preserve">.  </w:t>
      </w:r>
      <w:proofErr w:type="spellStart"/>
      <w:proofErr w:type="gramStart"/>
      <w:r w:rsidR="00D82ADE" w:rsidRPr="00D82ADE">
        <w:rPr>
          <w:color w:val="FF0000"/>
        </w:rPr>
        <w:t>Misrecollection</w:t>
      </w:r>
      <w:proofErr w:type="spellEnd"/>
      <w:r w:rsidR="00D82ADE" w:rsidRPr="00D82ADE">
        <w:rPr>
          <w:color w:val="FF0000"/>
        </w:rPr>
        <w:t xml:space="preserve">  might</w:t>
      </w:r>
      <w:proofErr w:type="gramEnd"/>
      <w:r w:rsidR="00D82ADE" w:rsidRPr="00D82ADE">
        <w:rPr>
          <w:color w:val="FF0000"/>
        </w:rPr>
        <w:t xml:space="preserve"> be forgiven (P v Elliott (2012) 53 C4 535, 561), but it might also be interpreted as evidence of improper motive. (Castellanos, supra, 766 F3d 1137).</w:t>
      </w:r>
      <w:r w:rsidR="00EC5D8D">
        <w:rPr>
          <w:color w:val="FF0000"/>
        </w:rPr>
        <w:t xml:space="preserve"> </w:t>
      </w:r>
    </w:p>
    <w:p w14:paraId="2247CE5C" w14:textId="77777777" w:rsidR="00D82ADE" w:rsidRPr="00D82ADE" w:rsidRDefault="00D82ADE" w:rsidP="00D82ADE">
      <w:pPr>
        <w:pStyle w:val="ListParagraph"/>
        <w:ind w:left="990"/>
        <w:rPr>
          <w:color w:val="FF0000"/>
        </w:rPr>
      </w:pPr>
    </w:p>
    <w:p w14:paraId="09DDEE01" w14:textId="77777777" w:rsidR="00FA5976" w:rsidRDefault="00FA5976" w:rsidP="00FA5976">
      <w:pPr>
        <w:pStyle w:val="ListParagraph"/>
        <w:numPr>
          <w:ilvl w:val="0"/>
          <w:numId w:val="1"/>
        </w:numPr>
      </w:pPr>
      <w:r>
        <w:t xml:space="preserve">Assume DA challenged juror 1 because she thought juror 1 had unfriendly body language.  </w:t>
      </w:r>
    </w:p>
    <w:p w14:paraId="22003F78" w14:textId="77777777" w:rsidR="00FA5976" w:rsidRDefault="00FA5976" w:rsidP="00FA5976">
      <w:pPr>
        <w:ind w:left="360"/>
      </w:pPr>
    </w:p>
    <w:p w14:paraId="7E8FA908" w14:textId="5987B645" w:rsidR="00FA5976" w:rsidRDefault="00FA5976" w:rsidP="00FA5976">
      <w:pPr>
        <w:pStyle w:val="ListParagraph"/>
        <w:numPr>
          <w:ilvl w:val="1"/>
          <w:numId w:val="1"/>
        </w:numPr>
      </w:pPr>
      <w:r>
        <w:t xml:space="preserve">If DA states “unfriendly body language” as her reason and the court </w:t>
      </w:r>
      <w:proofErr w:type="gramStart"/>
      <w:r>
        <w:t>agrees</w:t>
      </w:r>
      <w:proofErr w:type="gramEnd"/>
      <w:r>
        <w:t xml:space="preserve">, is </w:t>
      </w:r>
      <w:r w:rsidR="001B1759">
        <w:t>that sufficient to answer the motion</w:t>
      </w:r>
      <w:r>
        <w:t xml:space="preserve">?  If not, what </w:t>
      </w:r>
      <w:r w:rsidR="00B37202">
        <w:t>else should the DA ask the court to state</w:t>
      </w:r>
      <w:r>
        <w:t xml:space="preserve">? </w:t>
      </w:r>
    </w:p>
    <w:p w14:paraId="68549692" w14:textId="635E1D67" w:rsidR="00FA5976" w:rsidRPr="00433FDB" w:rsidRDefault="00433FDB" w:rsidP="00130A63">
      <w:pPr>
        <w:ind w:left="1080"/>
        <w:rPr>
          <w:color w:val="FF0000"/>
        </w:rPr>
      </w:pPr>
      <w:r w:rsidRPr="00433FDB">
        <w:rPr>
          <w:color w:val="FF0000"/>
        </w:rPr>
        <w:t>Absent details, court may find generic “body language” reason insufficient.  P v Long (2010) 189 CA4 826, 848</w:t>
      </w:r>
    </w:p>
    <w:p w14:paraId="2DC849D2" w14:textId="014588C7" w:rsidR="009C3E5A" w:rsidRDefault="00D355D1" w:rsidP="00130A63">
      <w:pPr>
        <w:ind w:left="1080"/>
        <w:rPr>
          <w:color w:val="FF0000"/>
        </w:rPr>
      </w:pPr>
      <w:r w:rsidRPr="00D355D1">
        <w:rPr>
          <w:color w:val="FF0000"/>
        </w:rPr>
        <w:t xml:space="preserve">Best situation is </w:t>
      </w:r>
      <w:r w:rsidR="00536B0F">
        <w:rPr>
          <w:color w:val="FF0000"/>
        </w:rPr>
        <w:t xml:space="preserve">where </w:t>
      </w:r>
      <w:r w:rsidRPr="00D355D1">
        <w:rPr>
          <w:color w:val="FF0000"/>
        </w:rPr>
        <w:t xml:space="preserve">judge endorses DA’s observations.  P v </w:t>
      </w:r>
      <w:proofErr w:type="spellStart"/>
      <w:r w:rsidRPr="00D355D1">
        <w:rPr>
          <w:color w:val="FF0000"/>
        </w:rPr>
        <w:t>Lenix</w:t>
      </w:r>
      <w:proofErr w:type="spellEnd"/>
      <w:r w:rsidRPr="00D355D1">
        <w:rPr>
          <w:color w:val="FF0000"/>
        </w:rPr>
        <w:t xml:space="preserve"> 44 C4 602, 634 (when trial judge validates demeanor, “difficult to imagine” second guessing trial court’s judgment).</w:t>
      </w:r>
    </w:p>
    <w:p w14:paraId="17A3278B" w14:textId="69A0C147" w:rsidR="006727E7" w:rsidRPr="00D355D1" w:rsidRDefault="006727E7" w:rsidP="00130A63">
      <w:pPr>
        <w:ind w:left="1080"/>
        <w:rPr>
          <w:color w:val="FF0000"/>
        </w:rPr>
      </w:pPr>
      <w:r w:rsidRPr="006727E7">
        <w:rPr>
          <w:color w:val="FF0000"/>
        </w:rPr>
        <w:lastRenderedPageBreak/>
        <w:t xml:space="preserve">Even where demeanor </w:t>
      </w:r>
      <w:r w:rsidR="0001411E">
        <w:rPr>
          <w:color w:val="FF0000"/>
        </w:rPr>
        <w:t xml:space="preserve">is </w:t>
      </w:r>
      <w:r w:rsidRPr="006727E7">
        <w:rPr>
          <w:color w:val="FF0000"/>
        </w:rPr>
        <w:t xml:space="preserve">not explicitly confirmed by the record, </w:t>
      </w:r>
      <w:r w:rsidR="00536B0F">
        <w:rPr>
          <w:color w:val="FF0000"/>
        </w:rPr>
        <w:t>this reason</w:t>
      </w:r>
      <w:r w:rsidRPr="006727E7">
        <w:rPr>
          <w:color w:val="FF0000"/>
        </w:rPr>
        <w:t xml:space="preserve"> can stand as race-neutral basis for peremptory challenge, especially where not disputed in the trial court.  P v. Mai (2013) 57 C4 968, 1052.  Where stated reasons are unsupported by record (or inherently implausible), trial court must make record that 1) court considered reasons and found them to be neutral; 2) reasons were “consistent with court’s observations in terms of the panelist’s statements as well as any pertinent nonverbal behavior; and 3) court made credibility finding that prosecutor was truthful.”  P v. </w:t>
      </w:r>
      <w:proofErr w:type="spellStart"/>
      <w:r w:rsidRPr="006727E7">
        <w:rPr>
          <w:color w:val="FF0000"/>
        </w:rPr>
        <w:t>Lenix</w:t>
      </w:r>
      <w:proofErr w:type="spellEnd"/>
      <w:r w:rsidRPr="006727E7">
        <w:rPr>
          <w:color w:val="FF0000"/>
        </w:rPr>
        <w:t xml:space="preserve"> (2008) 44 C4 602, 621.</w:t>
      </w:r>
    </w:p>
    <w:p w14:paraId="10214E9C" w14:textId="77777777" w:rsidR="00FA5976" w:rsidRDefault="00FA5976" w:rsidP="00FA5976">
      <w:pPr>
        <w:pStyle w:val="ListParagraph"/>
        <w:numPr>
          <w:ilvl w:val="1"/>
          <w:numId w:val="1"/>
        </w:numPr>
      </w:pPr>
      <w:r>
        <w:t>What happens if the defense disputes DA’s observations?</w:t>
      </w:r>
    </w:p>
    <w:p w14:paraId="481D30D8" w14:textId="7288216A" w:rsidR="00345438" w:rsidRDefault="00345438" w:rsidP="00130A63">
      <w:pPr>
        <w:pStyle w:val="ListParagraph"/>
        <w:ind w:left="1080"/>
        <w:rPr>
          <w:color w:val="FF0000"/>
        </w:rPr>
      </w:pPr>
      <w:r w:rsidRPr="00345438">
        <w:rPr>
          <w:color w:val="FF0000"/>
        </w:rPr>
        <w:t>Where disputed, court must be satisfied that “the specifics offered…are consistent with the answers it heard and the overall behavior</w:t>
      </w:r>
      <w:r>
        <w:rPr>
          <w:color w:val="FF0000"/>
        </w:rPr>
        <w:t xml:space="preserve"> </w:t>
      </w:r>
      <w:r w:rsidRPr="00345438">
        <w:rPr>
          <w:color w:val="FF0000"/>
        </w:rPr>
        <w:t xml:space="preserve">of the panelist” </w:t>
      </w:r>
      <w:proofErr w:type="spellStart"/>
      <w:r w:rsidRPr="00345438">
        <w:rPr>
          <w:color w:val="FF0000"/>
        </w:rPr>
        <w:t>Lenix</w:t>
      </w:r>
      <w:proofErr w:type="spellEnd"/>
      <w:r w:rsidRPr="00345438">
        <w:rPr>
          <w:color w:val="FF0000"/>
        </w:rPr>
        <w:t xml:space="preserve"> 44 C4 625.</w:t>
      </w:r>
    </w:p>
    <w:p w14:paraId="2E7DF5DC" w14:textId="77777777" w:rsidR="00345438" w:rsidRDefault="00345438" w:rsidP="00387E3A">
      <w:pPr>
        <w:pStyle w:val="ListParagraph"/>
        <w:rPr>
          <w:color w:val="FF0000"/>
        </w:rPr>
      </w:pPr>
    </w:p>
    <w:p w14:paraId="3C1DC57B" w14:textId="22E7B7AC" w:rsidR="00387E3A" w:rsidRPr="00387E3A" w:rsidRDefault="00387E3A" w:rsidP="00130A63">
      <w:pPr>
        <w:pStyle w:val="ListParagraph"/>
        <w:ind w:left="1080"/>
        <w:rPr>
          <w:color w:val="FF0000"/>
        </w:rPr>
      </w:pPr>
      <w:r w:rsidRPr="00387E3A">
        <w:rPr>
          <w:color w:val="FF0000"/>
        </w:rPr>
        <w:t xml:space="preserve">There is no rule that demeanor explanation must be rejected if judge did not observe or cannot recall demeanor.  </w:t>
      </w:r>
      <w:proofErr w:type="spellStart"/>
      <w:r w:rsidRPr="00387E3A">
        <w:rPr>
          <w:color w:val="FF0000"/>
        </w:rPr>
        <w:t>Sifuentes</w:t>
      </w:r>
      <w:proofErr w:type="spellEnd"/>
      <w:r w:rsidRPr="00387E3A">
        <w:rPr>
          <w:color w:val="FF0000"/>
        </w:rPr>
        <w:t xml:space="preserve"> v Brazelton (9th Cir 2016) 815 F3d 490, 513.</w:t>
      </w:r>
    </w:p>
    <w:p w14:paraId="68D17BE7" w14:textId="5D2DE104" w:rsidR="00FA5976" w:rsidRPr="00387E3A" w:rsidRDefault="00387E3A" w:rsidP="00130A63">
      <w:pPr>
        <w:pStyle w:val="ListParagraph"/>
        <w:ind w:left="1080"/>
        <w:rPr>
          <w:color w:val="FF0000"/>
        </w:rPr>
      </w:pPr>
      <w:r w:rsidRPr="00387E3A">
        <w:rPr>
          <w:color w:val="FF0000"/>
        </w:rPr>
        <w:t xml:space="preserve">Court can credit DA’s demeanor in determining sincerity for demeanor not observed by judge.  P v Long (2010) 189 CA4 826, 842.  Silence on the other hand means no appellate deference.  Snyder v LA (2008) 128 </w:t>
      </w:r>
      <w:proofErr w:type="spellStart"/>
      <w:r w:rsidRPr="00387E3A">
        <w:rPr>
          <w:color w:val="FF0000"/>
        </w:rPr>
        <w:t>SCt</w:t>
      </w:r>
      <w:proofErr w:type="spellEnd"/>
      <w:r w:rsidRPr="00387E3A">
        <w:rPr>
          <w:color w:val="FF0000"/>
        </w:rPr>
        <w:t xml:space="preserve"> 1203</w:t>
      </w:r>
    </w:p>
    <w:p w14:paraId="478B46D3" w14:textId="77777777" w:rsidR="00FA5976" w:rsidRDefault="00FA5976" w:rsidP="00FA5976"/>
    <w:p w14:paraId="4528FACC" w14:textId="01F26CFC" w:rsidR="00FA5976" w:rsidRDefault="00FA5976" w:rsidP="00FA5976">
      <w:pPr>
        <w:pStyle w:val="ListParagraph"/>
        <w:numPr>
          <w:ilvl w:val="1"/>
          <w:numId w:val="1"/>
        </w:numPr>
      </w:pPr>
      <w:r>
        <w:t xml:space="preserve">The court </w:t>
      </w:r>
      <w:r w:rsidR="00972B20">
        <w:t>indicates it did not observe the body language reported</w:t>
      </w:r>
      <w:r>
        <w:t>.  DA responds that she also challenged juror 1 because juror had a very long beard, which signified an out of mainstream lifestyle.  What effect will this second reason have on the motion?</w:t>
      </w:r>
    </w:p>
    <w:p w14:paraId="502A3E66" w14:textId="2B9E31E8" w:rsidR="00FA5976" w:rsidRPr="00DA0080" w:rsidRDefault="00846949" w:rsidP="00130A63">
      <w:pPr>
        <w:pStyle w:val="ListParagraph"/>
        <w:ind w:left="990"/>
        <w:rPr>
          <w:color w:val="FF0000"/>
        </w:rPr>
      </w:pPr>
      <w:r>
        <w:rPr>
          <w:color w:val="FF0000"/>
        </w:rPr>
        <w:t xml:space="preserve">Failure to provide a reason when first justifying may cast doubt on sincerity, particularly where initial reason has been challenged or disregarded.  Miller El v </w:t>
      </w:r>
      <w:proofErr w:type="spellStart"/>
      <w:r>
        <w:rPr>
          <w:color w:val="FF0000"/>
        </w:rPr>
        <w:t>Dretke</w:t>
      </w:r>
      <w:proofErr w:type="spellEnd"/>
      <w:r>
        <w:rPr>
          <w:color w:val="FF0000"/>
        </w:rPr>
        <w:t xml:space="preserve"> (2005) 545 US 231, 246 (</w:t>
      </w:r>
      <w:r w:rsidR="003B19DF">
        <w:rPr>
          <w:color w:val="FF0000"/>
        </w:rPr>
        <w:t xml:space="preserve">“afterthought” reason that prosecutor offered regarding D’s brother having conviction was insincere because defense discredited earlier reason as false); </w:t>
      </w:r>
      <w:r w:rsidR="005F68B2">
        <w:rPr>
          <w:color w:val="FF0000"/>
        </w:rPr>
        <w:t xml:space="preserve">P v Arellano (2016) 245 CA4 1139, 1169 (“liberal” reason not supported by record, </w:t>
      </w:r>
      <w:r w:rsidR="00A15503">
        <w:rPr>
          <w:color w:val="FF0000"/>
        </w:rPr>
        <w:t>subsequently voiced concern about negative view of police found pretextual).</w:t>
      </w:r>
    </w:p>
    <w:p w14:paraId="7FA8A42B" w14:textId="77777777" w:rsidR="00FA5976" w:rsidRDefault="00FA5976" w:rsidP="00FA5976"/>
    <w:p w14:paraId="449206A8" w14:textId="2225E197" w:rsidR="007D3D20" w:rsidRPr="007D3D20" w:rsidRDefault="007D3D20" w:rsidP="007D3D20">
      <w:pPr>
        <w:pStyle w:val="ListParagraph"/>
        <w:numPr>
          <w:ilvl w:val="0"/>
          <w:numId w:val="1"/>
        </w:numPr>
      </w:pPr>
      <w:r w:rsidRPr="007D3D20">
        <w:t>DA challenges juror 3.  DA cannot discern what race/ethnicity of juror 3 is.  Defense makes a motion asserting juror 3 is in group B.</w:t>
      </w:r>
      <w:r w:rsidR="00FD0436">
        <w:t xml:space="preserve">  DA does not think that juror 3 is in group B.</w:t>
      </w:r>
    </w:p>
    <w:p w14:paraId="6E792AA3" w14:textId="70A7B9D4" w:rsidR="00FA5976" w:rsidRDefault="00FA5976" w:rsidP="007D3D20">
      <w:pPr>
        <w:pStyle w:val="ListParagraph"/>
        <w:ind w:left="990"/>
      </w:pPr>
    </w:p>
    <w:p w14:paraId="6B6ABC71" w14:textId="32F8911C" w:rsidR="007D3D20" w:rsidRDefault="007D3D20" w:rsidP="00FA5976">
      <w:pPr>
        <w:pStyle w:val="ListParagraph"/>
        <w:numPr>
          <w:ilvl w:val="1"/>
          <w:numId w:val="1"/>
        </w:numPr>
      </w:pPr>
      <w:r>
        <w:t>What should DA do in the prima facie stage?</w:t>
      </w:r>
    </w:p>
    <w:p w14:paraId="04E3B98A" w14:textId="281AF7A6" w:rsidR="004916B6" w:rsidRDefault="00CF62B0" w:rsidP="004916B6">
      <w:pPr>
        <w:ind w:left="1080"/>
        <w:rPr>
          <w:color w:val="FF0000"/>
        </w:rPr>
      </w:pPr>
      <w:r>
        <w:rPr>
          <w:color w:val="FF0000"/>
        </w:rPr>
        <w:t xml:space="preserve">Courts recognize that it may be offensive </w:t>
      </w:r>
      <w:r w:rsidR="00813511">
        <w:rPr>
          <w:color w:val="FF0000"/>
        </w:rPr>
        <w:t>to ask a juror about race/ethnicity/group membership.  P v Trevino (1985) 39 c3D 667, 687</w:t>
      </w:r>
      <w:r w:rsidR="006247ED">
        <w:rPr>
          <w:color w:val="FF0000"/>
        </w:rPr>
        <w:t xml:space="preserve">; p V </w:t>
      </w:r>
      <w:proofErr w:type="spellStart"/>
      <w:r w:rsidR="006247ED">
        <w:rPr>
          <w:color w:val="FF0000"/>
        </w:rPr>
        <w:t>Motton</w:t>
      </w:r>
      <w:proofErr w:type="spellEnd"/>
      <w:r w:rsidR="006247ED">
        <w:rPr>
          <w:color w:val="FF0000"/>
        </w:rPr>
        <w:t xml:space="preserve"> (1985) 39 C3d 596, 603</w:t>
      </w:r>
      <w:r w:rsidR="001A328B">
        <w:rPr>
          <w:color w:val="FF0000"/>
        </w:rPr>
        <w:t xml:space="preserve">.  Also, group </w:t>
      </w:r>
      <w:r w:rsidR="00835D40">
        <w:rPr>
          <w:color w:val="FF0000"/>
        </w:rPr>
        <w:t xml:space="preserve">determination may be impossible for </w:t>
      </w:r>
      <w:r w:rsidR="001A328B">
        <w:rPr>
          <w:color w:val="FF0000"/>
        </w:rPr>
        <w:t>multiracial/multiethnic jurors</w:t>
      </w:r>
      <w:r w:rsidR="00835D40">
        <w:rPr>
          <w:color w:val="FF0000"/>
        </w:rPr>
        <w:t>.  US v. Guerrero (9</w:t>
      </w:r>
      <w:r w:rsidR="00835D40" w:rsidRPr="00835D40">
        <w:rPr>
          <w:color w:val="FF0000"/>
          <w:vertAlign w:val="superscript"/>
        </w:rPr>
        <w:t>th</w:t>
      </w:r>
      <w:r w:rsidR="00835D40">
        <w:rPr>
          <w:color w:val="FF0000"/>
        </w:rPr>
        <w:t xml:space="preserve"> Cir. 2010) 595 F3d 1059, </w:t>
      </w:r>
      <w:proofErr w:type="gramStart"/>
      <w:r w:rsidR="00835D40">
        <w:rPr>
          <w:color w:val="FF0000"/>
        </w:rPr>
        <w:t>1063,fn.</w:t>
      </w:r>
      <w:proofErr w:type="gramEnd"/>
      <w:r w:rsidR="00835D40">
        <w:rPr>
          <w:color w:val="FF0000"/>
        </w:rPr>
        <w:t>3</w:t>
      </w:r>
      <w:r w:rsidR="00FD0436">
        <w:rPr>
          <w:color w:val="FF0000"/>
        </w:rPr>
        <w:t>.</w:t>
      </w:r>
    </w:p>
    <w:p w14:paraId="4C25111A" w14:textId="1C46765C" w:rsidR="00C60D8F" w:rsidRDefault="00FD0436" w:rsidP="004916B6">
      <w:pPr>
        <w:ind w:left="1080"/>
        <w:rPr>
          <w:color w:val="FF0000"/>
        </w:rPr>
      </w:pPr>
      <w:r>
        <w:rPr>
          <w:color w:val="FF0000"/>
        </w:rPr>
        <w:t xml:space="preserve">If DA does not believe juror is in group B, she should contest that. It is movant’s burden to establish that juror is member of </w:t>
      </w:r>
      <w:r w:rsidR="0096490A">
        <w:rPr>
          <w:color w:val="FF0000"/>
        </w:rPr>
        <w:t>the group.  Wheeler at 280.</w:t>
      </w:r>
      <w:r w:rsidR="005F2D53">
        <w:rPr>
          <w:color w:val="FF0000"/>
        </w:rPr>
        <w:t xml:space="preserve">  </w:t>
      </w:r>
      <w:r w:rsidR="00D82DB4">
        <w:rPr>
          <w:color w:val="FF0000"/>
        </w:rPr>
        <w:t xml:space="preserve">Moreover, this fact </w:t>
      </w:r>
      <w:r w:rsidR="009D6A5A">
        <w:rPr>
          <w:color w:val="FF0000"/>
        </w:rPr>
        <w:t xml:space="preserve">(that prosecutor does not believe juror is in the cognizable group) </w:t>
      </w:r>
      <w:r w:rsidR="00D82DB4">
        <w:rPr>
          <w:color w:val="FF0000"/>
        </w:rPr>
        <w:t>is evidence of sincerity.  Hernandez v NY (1991) 500 US 352, 369 (</w:t>
      </w:r>
      <w:r w:rsidR="00637679">
        <w:rPr>
          <w:color w:val="FF0000"/>
        </w:rPr>
        <w:t>prosecutor’s statement that he did not know which jurors were Latino was evidence of sincerity)</w:t>
      </w:r>
      <w:r w:rsidR="007561D5">
        <w:rPr>
          <w:color w:val="FF0000"/>
        </w:rPr>
        <w:t xml:space="preserve">; P v Barber (1988) 200 CA3 378, 394 (bona fide </w:t>
      </w:r>
      <w:r w:rsidR="007561D5">
        <w:rPr>
          <w:color w:val="FF0000"/>
        </w:rPr>
        <w:lastRenderedPageBreak/>
        <w:t>showing, accepted by trial court, that he did not believe juror was member of group “effectively resolves the issue in favor of the prosecution”)</w:t>
      </w:r>
      <w:r w:rsidR="00896884">
        <w:rPr>
          <w:color w:val="FF0000"/>
        </w:rPr>
        <w:t>; but see P v Arellano (2016) 245 CA4 1139, 1167 (</w:t>
      </w:r>
      <w:r w:rsidR="001538E8">
        <w:rPr>
          <w:color w:val="FF0000"/>
        </w:rPr>
        <w:t xml:space="preserve">prosecutor’s refusal to concede juror was African-American despite trial court conclusion that he was “undermine[d] his subsequent claim” that he </w:t>
      </w:r>
      <w:r w:rsidR="00191246">
        <w:rPr>
          <w:color w:val="FF0000"/>
        </w:rPr>
        <w:t>excused her for neutral reason).</w:t>
      </w:r>
    </w:p>
    <w:p w14:paraId="2D9B6F00" w14:textId="699D21C2" w:rsidR="00FD0436" w:rsidRPr="004916B6" w:rsidRDefault="00731237" w:rsidP="004916B6">
      <w:pPr>
        <w:ind w:left="1080"/>
        <w:rPr>
          <w:color w:val="FF0000"/>
        </w:rPr>
      </w:pPr>
      <w:r>
        <w:rPr>
          <w:color w:val="FF0000"/>
        </w:rPr>
        <w:t>Absent definite indication that the juror is in the class or that the prosecutor believed juror to be member of class, no prima facie case can be made.  See P v Bell (2007) 40 C4 582 (defense claimed juror</w:t>
      </w:r>
      <w:r w:rsidR="00B50ADC">
        <w:rPr>
          <w:color w:val="FF0000"/>
        </w:rPr>
        <w:t>s were lesbians or prosecutor believed so; court noted sexual orientation is not easily determined from appearance</w:t>
      </w:r>
      <w:r w:rsidR="001029CB">
        <w:rPr>
          <w:color w:val="FF0000"/>
        </w:rPr>
        <w:t>, and absent definite indication, no prima facie case).</w:t>
      </w:r>
    </w:p>
    <w:p w14:paraId="28721409" w14:textId="77777777" w:rsidR="007D3D20" w:rsidRDefault="007D3D20" w:rsidP="007D3D20">
      <w:pPr>
        <w:pStyle w:val="ListParagraph"/>
        <w:ind w:left="1440"/>
      </w:pPr>
    </w:p>
    <w:p w14:paraId="0264FA06" w14:textId="77777777" w:rsidR="007E6132" w:rsidRPr="007E6132" w:rsidRDefault="007E6132" w:rsidP="007E6132">
      <w:pPr>
        <w:pStyle w:val="ListParagraph"/>
        <w:numPr>
          <w:ilvl w:val="1"/>
          <w:numId w:val="1"/>
        </w:numPr>
      </w:pPr>
      <w:r w:rsidRPr="007E6132">
        <w:t>Assume the court finds a prima facie case.  DA gets flustered and accidentally confuses juror 3 with juror X.  She justifies her challenge based on juror X’s responses.  Neither the Court nor counsel catch the mistake.  What should happen with the motion?</w:t>
      </w:r>
    </w:p>
    <w:p w14:paraId="3965932C" w14:textId="53D0CD77" w:rsidR="00FA5976" w:rsidRDefault="00FA5976" w:rsidP="007E6132">
      <w:pPr>
        <w:pStyle w:val="ListParagraph"/>
        <w:ind w:left="1440"/>
      </w:pPr>
    </w:p>
    <w:p w14:paraId="08CBBE74" w14:textId="79A8AD74" w:rsidR="00FA5976" w:rsidRPr="009C0859" w:rsidRDefault="009C0859" w:rsidP="009C0859">
      <w:pPr>
        <w:ind w:left="1080"/>
        <w:rPr>
          <w:color w:val="FF0000"/>
        </w:rPr>
      </w:pPr>
      <w:r w:rsidRPr="009C0859">
        <w:rPr>
          <w:color w:val="FF0000"/>
        </w:rPr>
        <w:t xml:space="preserve">No, innocent mistake </w:t>
      </w:r>
      <w:r w:rsidR="00701F9B" w:rsidRPr="009C0859">
        <w:rPr>
          <w:color w:val="FF0000"/>
        </w:rPr>
        <w:t>does not establish pretext.  Rice v Collins (2006) 546 US 333, 340; P v Williams (2013) 56 C4 630, 661; Phillips (2007) 147 CA 4 810, 814.</w:t>
      </w:r>
    </w:p>
    <w:p w14:paraId="0B5615DA" w14:textId="164835E9" w:rsidR="00FA5976" w:rsidRDefault="00FA5976" w:rsidP="00FA5976">
      <w:pPr>
        <w:pStyle w:val="ListParagraph"/>
        <w:numPr>
          <w:ilvl w:val="1"/>
          <w:numId w:val="1"/>
        </w:numPr>
      </w:pPr>
      <w:r>
        <w:t>What should DA do</w:t>
      </w:r>
      <w:r w:rsidR="00A65043">
        <w:t xml:space="preserve"> if she realizes the mistake she made</w:t>
      </w:r>
      <w:r>
        <w:t>?</w:t>
      </w:r>
    </w:p>
    <w:p w14:paraId="0090F808" w14:textId="3BA8D28C" w:rsidR="00FA5976" w:rsidRPr="00AE1B3C" w:rsidRDefault="009C0859" w:rsidP="009C0859">
      <w:pPr>
        <w:pStyle w:val="ListParagraph"/>
        <w:ind w:left="990" w:firstLine="90"/>
        <w:rPr>
          <w:color w:val="FF0000"/>
        </w:rPr>
      </w:pPr>
      <w:r w:rsidRPr="00AE1B3C">
        <w:rPr>
          <w:color w:val="FF0000"/>
        </w:rPr>
        <w:t>Bring error to attention of court</w:t>
      </w:r>
      <w:r w:rsidR="00F3077F">
        <w:rPr>
          <w:color w:val="FF0000"/>
        </w:rPr>
        <w:t xml:space="preserve"> immediately</w:t>
      </w:r>
      <w:r w:rsidRPr="00AE1B3C">
        <w:rPr>
          <w:color w:val="FF0000"/>
        </w:rPr>
        <w:t xml:space="preserve">.  </w:t>
      </w:r>
    </w:p>
    <w:p w14:paraId="54880859" w14:textId="77777777" w:rsidR="00FA5976" w:rsidRDefault="00FA5976" w:rsidP="00FA5976"/>
    <w:p w14:paraId="01B51614" w14:textId="77777777" w:rsidR="00FA5976" w:rsidRDefault="00FA5976" w:rsidP="00FA5976">
      <w:pPr>
        <w:pStyle w:val="ListParagraph"/>
        <w:numPr>
          <w:ilvl w:val="0"/>
          <w:numId w:val="1"/>
        </w:numPr>
      </w:pPr>
      <w:r>
        <w:t xml:space="preserve">Juror 4 stated that he grew up in Marin and went to school there, but he never saw any drug use or drug dealing as a teen or young adult.  DA challenges because she thinks he is lying.  </w:t>
      </w:r>
    </w:p>
    <w:p w14:paraId="1B1CB0BE" w14:textId="77777777" w:rsidR="00FA5976" w:rsidRDefault="00FA5976" w:rsidP="00FA5976">
      <w:pPr>
        <w:pStyle w:val="ListParagraph"/>
        <w:ind w:left="990"/>
      </w:pPr>
    </w:p>
    <w:p w14:paraId="36B53AB3" w14:textId="77777777" w:rsidR="00FA5976" w:rsidRDefault="00FA5976" w:rsidP="00FA5976">
      <w:pPr>
        <w:pStyle w:val="ListParagraph"/>
        <w:numPr>
          <w:ilvl w:val="1"/>
          <w:numId w:val="1"/>
        </w:numPr>
      </w:pPr>
      <w:r>
        <w:t xml:space="preserve">Is this reason </w:t>
      </w:r>
      <w:proofErr w:type="gramStart"/>
      <w:r>
        <w:t>sufficient</w:t>
      </w:r>
      <w:proofErr w:type="gramEnd"/>
      <w:r>
        <w:t xml:space="preserve"> for Batson purposes?  </w:t>
      </w:r>
    </w:p>
    <w:p w14:paraId="6199AF0E" w14:textId="7080C9DC" w:rsidR="00FA5976" w:rsidRDefault="006A1207" w:rsidP="006A1207">
      <w:pPr>
        <w:ind w:left="1440"/>
      </w:pPr>
      <w:r w:rsidRPr="002D10A5">
        <w:rPr>
          <w:color w:val="FF0000"/>
        </w:rPr>
        <w:t>Yes.  Prosecutor is entitled to disbelieve juror</w:t>
      </w:r>
      <w:r w:rsidR="002D10A5" w:rsidRPr="002D10A5">
        <w:rPr>
          <w:color w:val="FF0000"/>
        </w:rPr>
        <w:t>.  Foster v Chatman 136 US 1737; Kelly v Withrow</w:t>
      </w:r>
    </w:p>
    <w:p w14:paraId="5FDD979B" w14:textId="17CCE0A7" w:rsidR="00FA5976" w:rsidRDefault="00FA5976" w:rsidP="00FA5976">
      <w:pPr>
        <w:pStyle w:val="ListParagraph"/>
        <w:numPr>
          <w:ilvl w:val="1"/>
          <w:numId w:val="1"/>
        </w:numPr>
      </w:pPr>
      <w:r>
        <w:t xml:space="preserve">Judge in Stage 3 says, “I don’t see any reason for you to think he was lying.  I don’t think juror 4 was lying.  He seemed </w:t>
      </w:r>
      <w:proofErr w:type="gramStart"/>
      <w:r>
        <w:t>pretty forthright</w:t>
      </w:r>
      <w:proofErr w:type="gramEnd"/>
      <w:r>
        <w:t>.  But the fact that his uncle was a public defender is something any prosecutor would be concerned about, so I’ll deny the motion.”  Is this a valid basis to deny the motion?</w:t>
      </w:r>
    </w:p>
    <w:p w14:paraId="29D33784" w14:textId="27059C6B" w:rsidR="002D10A5" w:rsidRDefault="002D10A5" w:rsidP="002D10A5">
      <w:pPr>
        <w:pStyle w:val="ListParagraph"/>
        <w:ind w:left="1440"/>
      </w:pPr>
    </w:p>
    <w:p w14:paraId="1D4E8A11" w14:textId="4DF71272" w:rsidR="002D10A5" w:rsidRDefault="002D10A5" w:rsidP="002D10A5">
      <w:pPr>
        <w:pStyle w:val="ListParagraph"/>
        <w:ind w:left="1440"/>
      </w:pPr>
      <w:r w:rsidRPr="00A1234C">
        <w:rPr>
          <w:color w:val="FF0000"/>
        </w:rPr>
        <w:t xml:space="preserve">No.  </w:t>
      </w:r>
      <w:r w:rsidR="00A1234C" w:rsidRPr="00A1234C">
        <w:rPr>
          <w:color w:val="FF0000"/>
        </w:rPr>
        <w:t xml:space="preserve">“[A] prosecutor simply has got to state his reasons as best he can and stand or fall on the plausibility of the reasons he gives.”  Miller-El v. </w:t>
      </w:r>
      <w:proofErr w:type="spellStart"/>
      <w:r w:rsidR="00A1234C" w:rsidRPr="00A1234C">
        <w:rPr>
          <w:color w:val="FF0000"/>
        </w:rPr>
        <w:t>Dretke</w:t>
      </w:r>
      <w:proofErr w:type="spellEnd"/>
      <w:r w:rsidR="00A1234C" w:rsidRPr="00A1234C">
        <w:rPr>
          <w:color w:val="FF0000"/>
        </w:rPr>
        <w:t>, 545 U.S. 231, 252</w:t>
      </w:r>
    </w:p>
    <w:p w14:paraId="530E083F" w14:textId="77777777" w:rsidR="00FA5976" w:rsidRDefault="00FA5976" w:rsidP="00FA5976">
      <w:pPr>
        <w:pStyle w:val="ListParagraph"/>
      </w:pPr>
    </w:p>
    <w:p w14:paraId="5C5F4B27" w14:textId="3341DECE" w:rsidR="00FA5976" w:rsidRDefault="00FA5976" w:rsidP="00FA5976">
      <w:pPr>
        <w:pStyle w:val="ListParagraph"/>
        <w:numPr>
          <w:ilvl w:val="0"/>
          <w:numId w:val="1"/>
        </w:numPr>
      </w:pPr>
      <w:r>
        <w:t xml:space="preserve">DA challenges juror 5 because </w:t>
      </w:r>
      <w:r w:rsidR="00B6032B">
        <w:t xml:space="preserve">DA thinks juror has </w:t>
      </w:r>
      <w:proofErr w:type="gramStart"/>
      <w:r w:rsidR="00B6032B">
        <w:t>some kind of mental</w:t>
      </w:r>
      <w:proofErr w:type="gramEnd"/>
      <w:r w:rsidR="00B6032B">
        <w:t xml:space="preserve"> disability</w:t>
      </w:r>
      <w:r>
        <w:t xml:space="preserve">.  </w:t>
      </w:r>
      <w:r w:rsidR="00ED2C3F">
        <w:t>Are there any issues with this challenge</w:t>
      </w:r>
      <w:r>
        <w:t>?</w:t>
      </w:r>
    </w:p>
    <w:p w14:paraId="4ED2F115" w14:textId="4BF1457F" w:rsidR="00FA5976" w:rsidRDefault="00FF231B" w:rsidP="00FF231B">
      <w:pPr>
        <w:ind w:left="720"/>
        <w:rPr>
          <w:color w:val="FF0000"/>
        </w:rPr>
      </w:pPr>
      <w:r w:rsidRPr="00A0350D">
        <w:rPr>
          <w:color w:val="FF0000"/>
        </w:rPr>
        <w:t xml:space="preserve">Under Batson/Wheeler, </w:t>
      </w:r>
      <w:r w:rsidR="00B6032B" w:rsidRPr="00A0350D">
        <w:rPr>
          <w:color w:val="FF0000"/>
        </w:rPr>
        <w:t>disability</w:t>
      </w:r>
      <w:r w:rsidR="00B7293A" w:rsidRPr="00A0350D">
        <w:rPr>
          <w:color w:val="FF0000"/>
        </w:rPr>
        <w:t xml:space="preserve"> is not cognizable group.  However, </w:t>
      </w:r>
      <w:r w:rsidR="00B6032B" w:rsidRPr="00A0350D">
        <w:rPr>
          <w:color w:val="FF0000"/>
        </w:rPr>
        <w:t xml:space="preserve">this may run afoul of </w:t>
      </w:r>
      <w:r w:rsidR="00A0350D" w:rsidRPr="00A0350D">
        <w:rPr>
          <w:color w:val="FF0000"/>
        </w:rPr>
        <w:t xml:space="preserve">CCP 231.5, which states: “a party shall not use a peremptory challenge to remove a prospective juror on the basis of an assumption that the prospective juror is biased merely because of a </w:t>
      </w:r>
      <w:r w:rsidR="00A0350D" w:rsidRPr="00A0350D">
        <w:rPr>
          <w:color w:val="FF0000"/>
        </w:rPr>
        <w:lastRenderedPageBreak/>
        <w:t xml:space="preserve">characteristic listed or defined in Section 11135 of the Gov Code, or similar grounds.”  GC 11135 prohibits discrimination on basis of categories broader than Batson, incl </w:t>
      </w:r>
      <w:r w:rsidR="00A0350D">
        <w:rPr>
          <w:color w:val="FF0000"/>
        </w:rPr>
        <w:t xml:space="preserve">disability, </w:t>
      </w:r>
      <w:r w:rsidR="00A0350D" w:rsidRPr="00A0350D">
        <w:rPr>
          <w:color w:val="FF0000"/>
        </w:rPr>
        <w:t>age, genetic info and disability as well as pregnancy.</w:t>
      </w:r>
    </w:p>
    <w:p w14:paraId="0203EAAA" w14:textId="5743443E" w:rsidR="00074BDE" w:rsidRPr="00A0350D" w:rsidRDefault="00DB7F55" w:rsidP="00FF231B">
      <w:pPr>
        <w:ind w:left="720"/>
        <w:rPr>
          <w:color w:val="FF0000"/>
        </w:rPr>
      </w:pPr>
      <w:r>
        <w:rPr>
          <w:color w:val="FF0000"/>
        </w:rPr>
        <w:t>231.5 still appears to allow challenge where there are independent facts other than the disability itself that show the juror won’t be a good juror (e.g., ability to understand the law; ability to deliberate with other jurors, etc.).</w:t>
      </w:r>
    </w:p>
    <w:p w14:paraId="0D778B46" w14:textId="77777777" w:rsidR="00FA5976" w:rsidRDefault="00FA5976" w:rsidP="00FA5976">
      <w:pPr>
        <w:pStyle w:val="ListParagraph"/>
        <w:numPr>
          <w:ilvl w:val="0"/>
          <w:numId w:val="1"/>
        </w:numPr>
      </w:pPr>
      <w:r>
        <w:t>Assume a Batson motion is granted.  Defense asks for a new panel.  Court states, “No, we are not wasting more time on jury selection.  I will give you the choice of reseating the juror or imposing sanctions on the prosecutor.”</w:t>
      </w:r>
    </w:p>
    <w:p w14:paraId="3E26AB56" w14:textId="77777777" w:rsidR="00FA5976" w:rsidRDefault="00FA5976" w:rsidP="00FA5976">
      <w:pPr>
        <w:pStyle w:val="ListParagraph"/>
      </w:pPr>
    </w:p>
    <w:p w14:paraId="6C87D0D7" w14:textId="3A5D0021" w:rsidR="00FA5976" w:rsidRDefault="00FA5976" w:rsidP="00FA5976">
      <w:pPr>
        <w:pStyle w:val="ListParagraph"/>
        <w:numPr>
          <w:ilvl w:val="1"/>
          <w:numId w:val="1"/>
        </w:numPr>
      </w:pPr>
      <w:r>
        <w:t>Can the court do this?</w:t>
      </w:r>
    </w:p>
    <w:p w14:paraId="0AF4280E" w14:textId="77777777" w:rsidR="002777EE" w:rsidRPr="002777EE" w:rsidRDefault="002777EE" w:rsidP="002777EE">
      <w:pPr>
        <w:pStyle w:val="ListParagraph"/>
        <w:ind w:left="1440"/>
        <w:rPr>
          <w:color w:val="FF0000"/>
        </w:rPr>
      </w:pPr>
      <w:r w:rsidRPr="002777EE">
        <w:rPr>
          <w:color w:val="FF0000"/>
        </w:rPr>
        <w:t>Wheeler lays out traditional remedy: quashing the venire and restarting.  Wheeler (1978) 22 C3 258, 282.</w:t>
      </w:r>
    </w:p>
    <w:p w14:paraId="1CDAB906" w14:textId="53B14786" w:rsidR="002777EE" w:rsidRPr="002777EE" w:rsidRDefault="002777EE" w:rsidP="002777EE">
      <w:pPr>
        <w:pStyle w:val="ListParagraph"/>
        <w:ind w:left="1440"/>
        <w:rPr>
          <w:color w:val="FF0000"/>
        </w:rPr>
      </w:pPr>
      <w:r w:rsidRPr="002777EE">
        <w:rPr>
          <w:color w:val="FF0000"/>
        </w:rPr>
        <w:t>Other remedies depend upon consent of aggrieved party.  Willis (2002) 27 C4 811, 814, 821.</w:t>
      </w:r>
    </w:p>
    <w:p w14:paraId="3163B6B3" w14:textId="77777777" w:rsidR="00FA5976" w:rsidRDefault="00FA5976" w:rsidP="00FA5976"/>
    <w:p w14:paraId="5964CEC3" w14:textId="5311C07C" w:rsidR="00FA5976" w:rsidRDefault="00FA5976" w:rsidP="00FA5976">
      <w:pPr>
        <w:pStyle w:val="ListParagraph"/>
        <w:numPr>
          <w:ilvl w:val="1"/>
          <w:numId w:val="1"/>
        </w:numPr>
      </w:pPr>
      <w:r>
        <w:t>Does the granting of the motion require DA to report to State Bar?</w:t>
      </w:r>
    </w:p>
    <w:p w14:paraId="1026B97D" w14:textId="49B1E808" w:rsidR="00FC169F" w:rsidRPr="00FC169F" w:rsidRDefault="002777EE" w:rsidP="00FC169F">
      <w:pPr>
        <w:ind w:left="1080"/>
        <w:rPr>
          <w:color w:val="FF0000"/>
        </w:rPr>
      </w:pPr>
      <w:r w:rsidRPr="00FC169F">
        <w:rPr>
          <w:color w:val="FF0000"/>
        </w:rPr>
        <w:t xml:space="preserve">Possibly.  </w:t>
      </w:r>
      <w:r w:rsidR="00FC169F" w:rsidRPr="00FC169F">
        <w:rPr>
          <w:color w:val="FF0000"/>
        </w:rPr>
        <w:t xml:space="preserve">Wheeler suggests Batson remedies are sanctions.  At 282, n 29.  </w:t>
      </w:r>
      <w:proofErr w:type="gramStart"/>
      <w:r w:rsidR="00FC169F" w:rsidRPr="00FC169F">
        <w:rPr>
          <w:color w:val="FF0000"/>
        </w:rPr>
        <w:t>So</w:t>
      </w:r>
      <w:proofErr w:type="gramEnd"/>
      <w:r w:rsidR="00FC169F" w:rsidRPr="00FC169F">
        <w:rPr>
          <w:color w:val="FF0000"/>
        </w:rPr>
        <w:t xml:space="preserve"> there is a theory that this is reportable under B&amp;P 6068(o) (duty to report imposition of any judicial sanctions…except “monetary sanctions of less than $1000).  Not clear, though, and according to </w:t>
      </w:r>
      <w:r w:rsidR="00FC169F">
        <w:rPr>
          <w:color w:val="FF0000"/>
        </w:rPr>
        <w:t xml:space="preserve">SCCDA, they have spoken to </w:t>
      </w:r>
      <w:r w:rsidR="00FC169F" w:rsidRPr="00FC169F">
        <w:rPr>
          <w:color w:val="FF0000"/>
        </w:rPr>
        <w:t>State Bar</w:t>
      </w:r>
      <w:r w:rsidR="00FC169F">
        <w:rPr>
          <w:color w:val="FF0000"/>
        </w:rPr>
        <w:t>, which has taken position</w:t>
      </w:r>
      <w:r w:rsidR="00FC169F" w:rsidRPr="00FC169F">
        <w:rPr>
          <w:color w:val="FF0000"/>
        </w:rPr>
        <w:t xml:space="preserve"> only reportable if reversal of judgment, monetary fine over $1000 or explicit statement by trial court that remedy is a sanction against you.</w:t>
      </w:r>
      <w:r w:rsidR="00FC169F">
        <w:rPr>
          <w:color w:val="FF0000"/>
        </w:rPr>
        <w:t xml:space="preserve">  </w:t>
      </w:r>
    </w:p>
    <w:p w14:paraId="6B1248F5" w14:textId="72E1A2EE" w:rsidR="002777EE" w:rsidRPr="009A64BF" w:rsidRDefault="009A64BF" w:rsidP="009A64BF">
      <w:pPr>
        <w:rPr>
          <w:color w:val="FF0000"/>
        </w:rPr>
      </w:pPr>
      <w:r>
        <w:rPr>
          <w:color w:val="FF0000"/>
        </w:rPr>
        <w:tab/>
        <w:t>You must let front office know if motion granted, however.</w:t>
      </w:r>
    </w:p>
    <w:p w14:paraId="66FAFB0B" w14:textId="132574AF" w:rsidR="003F5E87" w:rsidRDefault="003F5E87">
      <w:r>
        <w:br w:type="page"/>
      </w:r>
    </w:p>
    <w:p w14:paraId="1EFA2788" w14:textId="584D776A" w:rsidR="00E7777F" w:rsidRDefault="003F5E87">
      <w:r>
        <w:lastRenderedPageBreak/>
        <w:t>Extra credit</w:t>
      </w:r>
    </w:p>
    <w:p w14:paraId="01AC82D3" w14:textId="054C2469" w:rsidR="008D0166" w:rsidRDefault="005B5970" w:rsidP="008D0166">
      <w:pPr>
        <w:pStyle w:val="ListParagraph"/>
        <w:numPr>
          <w:ilvl w:val="0"/>
          <w:numId w:val="2"/>
        </w:numPr>
      </w:pPr>
      <w:r>
        <w:t>Should comparative analysis be relevant in the trial court?  If so, is it relevant in Stage 1</w:t>
      </w:r>
      <w:r w:rsidR="008D0166">
        <w:t xml:space="preserve"> or Stage 3?  When should prosecutor engage in proactive comparative analysis?</w:t>
      </w:r>
    </w:p>
    <w:p w14:paraId="551D8831" w14:textId="3DCF6F74" w:rsidR="008D0166" w:rsidRDefault="007302DE" w:rsidP="008D0166">
      <w:pPr>
        <w:rPr>
          <w:color w:val="FF0000"/>
        </w:rPr>
      </w:pPr>
      <w:r>
        <w:rPr>
          <w:color w:val="FF0000"/>
        </w:rPr>
        <w:t>In general, comparative analysis should only occur after jury selection is complete</w:t>
      </w:r>
      <w:r w:rsidR="007E474A">
        <w:rPr>
          <w:color w:val="FF0000"/>
        </w:rPr>
        <w:t>.  Prior to that point, comparative analysis is not so helpful because the removed juror may only properly be compared to other removed jurors</w:t>
      </w:r>
      <w:r w:rsidR="00535372">
        <w:rPr>
          <w:color w:val="FF0000"/>
        </w:rPr>
        <w:t>—it may have some utility in stage 3</w:t>
      </w:r>
      <w:r w:rsidR="00600B1C">
        <w:rPr>
          <w:color w:val="FF0000"/>
        </w:rPr>
        <w:t xml:space="preserve"> to determine if reasons are </w:t>
      </w:r>
      <w:r w:rsidR="0091134C">
        <w:rPr>
          <w:color w:val="FF0000"/>
        </w:rPr>
        <w:t>pr</w:t>
      </w:r>
      <w:r w:rsidR="00600B1C">
        <w:rPr>
          <w:color w:val="FF0000"/>
        </w:rPr>
        <w:t>etextual.</w:t>
      </w:r>
    </w:p>
    <w:p w14:paraId="59F37DAC" w14:textId="0F0DE8C3" w:rsidR="0091134C" w:rsidRDefault="005C6764" w:rsidP="008D0166">
      <w:pPr>
        <w:rPr>
          <w:color w:val="FF0000"/>
        </w:rPr>
      </w:pPr>
      <w:r>
        <w:rPr>
          <w:color w:val="FF0000"/>
        </w:rPr>
        <w:t>Affirmative</w:t>
      </w:r>
      <w:r w:rsidR="0091134C">
        <w:rPr>
          <w:color w:val="FF0000"/>
        </w:rPr>
        <w:t xml:space="preserve"> comparative analysis may occur even at the prima facie level to </w:t>
      </w:r>
      <w:r w:rsidR="00651B59">
        <w:rPr>
          <w:color w:val="FF0000"/>
        </w:rPr>
        <w:t>show reason is not pretext</w:t>
      </w:r>
      <w:r>
        <w:rPr>
          <w:color w:val="FF0000"/>
        </w:rPr>
        <w:t>u</w:t>
      </w:r>
      <w:r w:rsidR="00651B59">
        <w:rPr>
          <w:color w:val="FF0000"/>
        </w:rPr>
        <w:t>al</w:t>
      </w:r>
      <w:r>
        <w:rPr>
          <w:color w:val="FF0000"/>
        </w:rPr>
        <w:t xml:space="preserve">. </w:t>
      </w:r>
      <w:proofErr w:type="spellStart"/>
      <w:r>
        <w:rPr>
          <w:color w:val="FF0000"/>
        </w:rPr>
        <w:t>Pv</w:t>
      </w:r>
      <w:proofErr w:type="spellEnd"/>
      <w:r>
        <w:rPr>
          <w:color w:val="FF0000"/>
        </w:rPr>
        <w:t xml:space="preserve"> Jackson</w:t>
      </w:r>
      <w:r w:rsidR="0096358A">
        <w:rPr>
          <w:color w:val="FF0000"/>
        </w:rPr>
        <w:t xml:space="preserve"> (1996) 13 C4 1164, 1254</w:t>
      </w:r>
    </w:p>
    <w:p w14:paraId="23A72F5F" w14:textId="5FD121A2" w:rsidR="0060247A" w:rsidRDefault="0060247A" w:rsidP="008D0166">
      <w:pPr>
        <w:rPr>
          <w:color w:val="FF0000"/>
        </w:rPr>
      </w:pPr>
    </w:p>
    <w:p w14:paraId="750420AF" w14:textId="5100FE51" w:rsidR="0060247A" w:rsidRPr="00DF7AC8" w:rsidRDefault="0060247A" w:rsidP="008D0166">
      <w:pPr>
        <w:rPr>
          <w:color w:val="FF0000"/>
        </w:rPr>
      </w:pPr>
      <w:r>
        <w:rPr>
          <w:color w:val="FF0000"/>
        </w:rPr>
        <w:t xml:space="preserve">Note that comparative analysis requires more than </w:t>
      </w:r>
      <w:r w:rsidR="00907C3C">
        <w:rPr>
          <w:color w:val="FF0000"/>
        </w:rPr>
        <w:t>single shared factor.  Jurors must be similarly situated.  P v. Calvin (2008) 159 CA4 1377</w:t>
      </w:r>
      <w:r w:rsidR="00DD47B7">
        <w:rPr>
          <w:color w:val="FF0000"/>
        </w:rPr>
        <w:t xml:space="preserve"> (more than overlapping responses required; must be careful side-by side comparison to show similarly situated).  </w:t>
      </w:r>
      <w:r w:rsidR="00252A4B">
        <w:rPr>
          <w:color w:val="FF0000"/>
        </w:rPr>
        <w:t>P v. DeHoyos (2013) 57 C4 79, 107 (must have similar combination of responses, not just similar response to one question).</w:t>
      </w:r>
    </w:p>
    <w:p w14:paraId="2E1834D5" w14:textId="71AF8E17" w:rsidR="008D0166" w:rsidRDefault="008D0166" w:rsidP="008D0166"/>
    <w:p w14:paraId="76EB09D4" w14:textId="4FEBBD0B" w:rsidR="008D0166" w:rsidRDefault="006F78DF" w:rsidP="008D0166">
      <w:pPr>
        <w:pStyle w:val="ListParagraph"/>
        <w:numPr>
          <w:ilvl w:val="0"/>
          <w:numId w:val="2"/>
        </w:numPr>
      </w:pPr>
      <w:r>
        <w:t xml:space="preserve">Should you bring training materials in your trial binder?  </w:t>
      </w:r>
      <w:r w:rsidR="00B3372A">
        <w:t xml:space="preserve">Yes, but it must be clear that </w:t>
      </w:r>
      <w:r w:rsidR="009C1345">
        <w:t>you did not bring the</w:t>
      </w:r>
      <w:r w:rsidR="00B3372A">
        <w:t xml:space="preserve"> reference materials </w:t>
      </w:r>
      <w:r w:rsidR="009C1345">
        <w:t>to assist an</w:t>
      </w:r>
      <w:r w:rsidR="00B3372A">
        <w:t xml:space="preserve"> </w:t>
      </w:r>
      <w:r w:rsidR="007B4755">
        <w:t>end run</w:t>
      </w:r>
      <w:r w:rsidR="009C1345">
        <w:t xml:space="preserve"> around</w:t>
      </w:r>
      <w:r w:rsidR="007B4755">
        <w:t xml:space="preserve"> Batson.  So IPG is helpful because it indicates the office unequivocally condemns the exercise of peremptory challenges for discriminatory reasons.</w:t>
      </w:r>
    </w:p>
    <w:p w14:paraId="5FA87D46" w14:textId="6D3FDADD" w:rsidR="00DB6A7F" w:rsidRDefault="00DB6A7F" w:rsidP="00DB6A7F"/>
    <w:p w14:paraId="45BC2EC5" w14:textId="5F636A58" w:rsidR="00DB6A7F" w:rsidRDefault="00097978" w:rsidP="00DB6A7F">
      <w:pPr>
        <w:pStyle w:val="ListParagraph"/>
        <w:numPr>
          <w:ilvl w:val="0"/>
          <w:numId w:val="2"/>
        </w:numPr>
      </w:pPr>
      <w:r>
        <w:t xml:space="preserve">If a Batson mx is made and denied, what </w:t>
      </w:r>
      <w:r w:rsidR="0086667D">
        <w:t>helpful facts might you note after jury selection is complete?</w:t>
      </w:r>
      <w:r w:rsidR="003264F8">
        <w:t xml:space="preserve">  If ultimate composition of jury included member of group, not dispositive but it is an indication of good faith in assessing Batson.  P v Clark (2011) 52 C4 856, 906</w:t>
      </w:r>
    </w:p>
    <w:p w14:paraId="3349DEB9" w14:textId="77777777" w:rsidR="00C30527" w:rsidRDefault="00C30527" w:rsidP="00C30527">
      <w:pPr>
        <w:pStyle w:val="ListParagraph"/>
      </w:pPr>
    </w:p>
    <w:p w14:paraId="03F39939" w14:textId="161195C8" w:rsidR="00C30527" w:rsidRDefault="00C30527" w:rsidP="00DB6A7F">
      <w:pPr>
        <w:pStyle w:val="ListParagraph"/>
        <w:numPr>
          <w:ilvl w:val="0"/>
          <w:numId w:val="2"/>
        </w:numPr>
      </w:pPr>
      <w:r>
        <w:t>What do you do if you have a problem juror</w:t>
      </w:r>
      <w:r w:rsidR="00AA18A6">
        <w:t xml:space="preserve"> in group A</w:t>
      </w:r>
      <w:r>
        <w:t xml:space="preserve">, but judge tells you, “I don’t expect you have a reason to challenge </w:t>
      </w:r>
      <w:proofErr w:type="gramStart"/>
      <w:r>
        <w:t>juror</w:t>
      </w:r>
      <w:r w:rsidR="00AA18A6">
        <w:t>”</w:t>
      </w:r>
      <w:proofErr w:type="gramEnd"/>
    </w:p>
    <w:sectPr w:rsidR="00C305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6B0C6" w14:textId="77777777" w:rsidR="00D87CF6" w:rsidRDefault="00D87CF6" w:rsidP="002777EE">
      <w:pPr>
        <w:spacing w:after="0" w:line="240" w:lineRule="auto"/>
      </w:pPr>
      <w:r>
        <w:separator/>
      </w:r>
    </w:p>
  </w:endnote>
  <w:endnote w:type="continuationSeparator" w:id="0">
    <w:p w14:paraId="650676ED" w14:textId="77777777" w:rsidR="00D87CF6" w:rsidRDefault="00D87CF6" w:rsidP="0027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0A8F2" w14:textId="77777777" w:rsidR="00D87CF6" w:rsidRDefault="00D87CF6" w:rsidP="002777EE">
      <w:pPr>
        <w:spacing w:after="0" w:line="240" w:lineRule="auto"/>
      </w:pPr>
      <w:r>
        <w:separator/>
      </w:r>
    </w:p>
  </w:footnote>
  <w:footnote w:type="continuationSeparator" w:id="0">
    <w:p w14:paraId="033D0FC0" w14:textId="77777777" w:rsidR="00D87CF6" w:rsidRDefault="00D87CF6" w:rsidP="00277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32661"/>
    <w:multiLevelType w:val="hybridMultilevel"/>
    <w:tmpl w:val="F94A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67D98"/>
    <w:multiLevelType w:val="hybridMultilevel"/>
    <w:tmpl w:val="963E687A"/>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14"/>
    <w:rsid w:val="00001600"/>
    <w:rsid w:val="00002849"/>
    <w:rsid w:val="0001411E"/>
    <w:rsid w:val="00022BAD"/>
    <w:rsid w:val="00041B09"/>
    <w:rsid w:val="00067C1B"/>
    <w:rsid w:val="00074BDE"/>
    <w:rsid w:val="00097978"/>
    <w:rsid w:val="000A17EE"/>
    <w:rsid w:val="000C2BEC"/>
    <w:rsid w:val="001029CB"/>
    <w:rsid w:val="0011546F"/>
    <w:rsid w:val="00127F4F"/>
    <w:rsid w:val="00130A63"/>
    <w:rsid w:val="001478B1"/>
    <w:rsid w:val="001538E8"/>
    <w:rsid w:val="001746D5"/>
    <w:rsid w:val="00191246"/>
    <w:rsid w:val="001949FC"/>
    <w:rsid w:val="001A328B"/>
    <w:rsid w:val="001B1759"/>
    <w:rsid w:val="001C1218"/>
    <w:rsid w:val="001F4BDF"/>
    <w:rsid w:val="00221481"/>
    <w:rsid w:val="00225F7F"/>
    <w:rsid w:val="00246C1A"/>
    <w:rsid w:val="002509B8"/>
    <w:rsid w:val="00252A4B"/>
    <w:rsid w:val="002553DC"/>
    <w:rsid w:val="002777EE"/>
    <w:rsid w:val="002C2271"/>
    <w:rsid w:val="002D0EE6"/>
    <w:rsid w:val="002D10A5"/>
    <w:rsid w:val="00313632"/>
    <w:rsid w:val="003264F8"/>
    <w:rsid w:val="00345438"/>
    <w:rsid w:val="00370EE9"/>
    <w:rsid w:val="00385755"/>
    <w:rsid w:val="00387E3A"/>
    <w:rsid w:val="003B0857"/>
    <w:rsid w:val="003B19DF"/>
    <w:rsid w:val="003B32E7"/>
    <w:rsid w:val="003F5E87"/>
    <w:rsid w:val="00404260"/>
    <w:rsid w:val="00430761"/>
    <w:rsid w:val="00433FDB"/>
    <w:rsid w:val="00474FEE"/>
    <w:rsid w:val="00485DAF"/>
    <w:rsid w:val="004916B6"/>
    <w:rsid w:val="005032D8"/>
    <w:rsid w:val="005101E5"/>
    <w:rsid w:val="00535372"/>
    <w:rsid w:val="00536B0F"/>
    <w:rsid w:val="00566ADD"/>
    <w:rsid w:val="00574CD5"/>
    <w:rsid w:val="005B5970"/>
    <w:rsid w:val="005C6764"/>
    <w:rsid w:val="005F2D53"/>
    <w:rsid w:val="005F68B2"/>
    <w:rsid w:val="00600B1C"/>
    <w:rsid w:val="0060247A"/>
    <w:rsid w:val="006247ED"/>
    <w:rsid w:val="00627761"/>
    <w:rsid w:val="00637679"/>
    <w:rsid w:val="00650DE0"/>
    <w:rsid w:val="00651B59"/>
    <w:rsid w:val="0066730C"/>
    <w:rsid w:val="006727E7"/>
    <w:rsid w:val="006801C6"/>
    <w:rsid w:val="006A1207"/>
    <w:rsid w:val="006D182A"/>
    <w:rsid w:val="006F4CF7"/>
    <w:rsid w:val="006F78DF"/>
    <w:rsid w:val="006F7974"/>
    <w:rsid w:val="00701F9B"/>
    <w:rsid w:val="007302DE"/>
    <w:rsid w:val="00731237"/>
    <w:rsid w:val="007561D5"/>
    <w:rsid w:val="007A711B"/>
    <w:rsid w:val="007B4755"/>
    <w:rsid w:val="007D021A"/>
    <w:rsid w:val="007D3D20"/>
    <w:rsid w:val="007D402D"/>
    <w:rsid w:val="007E474A"/>
    <w:rsid w:val="007E6132"/>
    <w:rsid w:val="0081258B"/>
    <w:rsid w:val="00813511"/>
    <w:rsid w:val="00835D40"/>
    <w:rsid w:val="00846949"/>
    <w:rsid w:val="0086667D"/>
    <w:rsid w:val="00875439"/>
    <w:rsid w:val="00896884"/>
    <w:rsid w:val="008A066C"/>
    <w:rsid w:val="008B2FE9"/>
    <w:rsid w:val="008D0166"/>
    <w:rsid w:val="008D4414"/>
    <w:rsid w:val="00907C3C"/>
    <w:rsid w:val="0091134C"/>
    <w:rsid w:val="00921644"/>
    <w:rsid w:val="00950754"/>
    <w:rsid w:val="00957475"/>
    <w:rsid w:val="0096021D"/>
    <w:rsid w:val="0096358A"/>
    <w:rsid w:val="0096490A"/>
    <w:rsid w:val="00972B20"/>
    <w:rsid w:val="00996A5A"/>
    <w:rsid w:val="009A132C"/>
    <w:rsid w:val="009A64BF"/>
    <w:rsid w:val="009B759D"/>
    <w:rsid w:val="009C0859"/>
    <w:rsid w:val="009C1345"/>
    <w:rsid w:val="009C2748"/>
    <w:rsid w:val="009C3E5A"/>
    <w:rsid w:val="009D6A5A"/>
    <w:rsid w:val="00A0350D"/>
    <w:rsid w:val="00A12018"/>
    <w:rsid w:val="00A1234C"/>
    <w:rsid w:val="00A15503"/>
    <w:rsid w:val="00A4305C"/>
    <w:rsid w:val="00A64178"/>
    <w:rsid w:val="00A65043"/>
    <w:rsid w:val="00A81A50"/>
    <w:rsid w:val="00AA18A6"/>
    <w:rsid w:val="00AC6A7A"/>
    <w:rsid w:val="00AD237F"/>
    <w:rsid w:val="00AE1B3C"/>
    <w:rsid w:val="00B050B3"/>
    <w:rsid w:val="00B3372A"/>
    <w:rsid w:val="00B37202"/>
    <w:rsid w:val="00B50ADC"/>
    <w:rsid w:val="00B566EC"/>
    <w:rsid w:val="00B6032B"/>
    <w:rsid w:val="00B62420"/>
    <w:rsid w:val="00B7293A"/>
    <w:rsid w:val="00BB703F"/>
    <w:rsid w:val="00BD4DBD"/>
    <w:rsid w:val="00BE194C"/>
    <w:rsid w:val="00C0399F"/>
    <w:rsid w:val="00C133AC"/>
    <w:rsid w:val="00C30527"/>
    <w:rsid w:val="00C60D8F"/>
    <w:rsid w:val="00C61CD1"/>
    <w:rsid w:val="00CA6611"/>
    <w:rsid w:val="00CE3F7F"/>
    <w:rsid w:val="00CF62B0"/>
    <w:rsid w:val="00D00429"/>
    <w:rsid w:val="00D355D1"/>
    <w:rsid w:val="00D82ADE"/>
    <w:rsid w:val="00D82DB4"/>
    <w:rsid w:val="00D87CF6"/>
    <w:rsid w:val="00DA0080"/>
    <w:rsid w:val="00DA203C"/>
    <w:rsid w:val="00DB6A7F"/>
    <w:rsid w:val="00DB7F55"/>
    <w:rsid w:val="00DC335F"/>
    <w:rsid w:val="00DC4021"/>
    <w:rsid w:val="00DD47B7"/>
    <w:rsid w:val="00DF7AC8"/>
    <w:rsid w:val="00E14C9C"/>
    <w:rsid w:val="00E26D40"/>
    <w:rsid w:val="00EC587E"/>
    <w:rsid w:val="00EC5D8D"/>
    <w:rsid w:val="00ED2C3F"/>
    <w:rsid w:val="00ED326B"/>
    <w:rsid w:val="00F3077F"/>
    <w:rsid w:val="00F30A28"/>
    <w:rsid w:val="00F56B38"/>
    <w:rsid w:val="00F92335"/>
    <w:rsid w:val="00FA5976"/>
    <w:rsid w:val="00FC169F"/>
    <w:rsid w:val="00FD0436"/>
    <w:rsid w:val="00FF231B"/>
    <w:rsid w:val="00FF3A1C"/>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A1EF"/>
  <w15:chartTrackingRefBased/>
  <w15:docId w15:val="{DEFD28F2-B4D4-42CB-A62A-2BE9B773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5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976"/>
    <w:pPr>
      <w:ind w:left="720"/>
      <w:contextualSpacing/>
    </w:pPr>
  </w:style>
  <w:style w:type="paragraph" w:styleId="Header">
    <w:name w:val="header"/>
    <w:basedOn w:val="Normal"/>
    <w:link w:val="HeaderChar"/>
    <w:uiPriority w:val="99"/>
    <w:unhideWhenUsed/>
    <w:rsid w:val="00277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7EE"/>
  </w:style>
  <w:style w:type="paragraph" w:styleId="Footer">
    <w:name w:val="footer"/>
    <w:basedOn w:val="Normal"/>
    <w:link w:val="FooterChar"/>
    <w:uiPriority w:val="99"/>
    <w:unhideWhenUsed/>
    <w:rsid w:val="00277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2a9ab8-4e6a-4430-b104-1a1d89b79c44" xsi:nil="true"/>
    <lcf76f155ced4ddcb4097134ff3c332f xmlns="8747a5c6-3a27-43b5-82b9-a92b7109f6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05F3716D830C44A526ADACE90DD4C6" ma:contentTypeVersion="13" ma:contentTypeDescription="Create a new document." ma:contentTypeScope="" ma:versionID="6b1e97b4917ae6f8b73a50ae5a20c03e">
  <xsd:schema xmlns:xsd="http://www.w3.org/2001/XMLSchema" xmlns:xs="http://www.w3.org/2001/XMLSchema" xmlns:p="http://schemas.microsoft.com/office/2006/metadata/properties" xmlns:ns2="e518b81f-59f6-4fed-b5e0-d5525519f21f" xmlns:ns3="8747a5c6-3a27-43b5-82b9-a92b7109f635" xmlns:ns4="692a9ab8-4e6a-4430-b104-1a1d89b79c44" targetNamespace="http://schemas.microsoft.com/office/2006/metadata/properties" ma:root="true" ma:fieldsID="bb88d728e189ad9aff795b18d5891e4e" ns2:_="" ns3:_="" ns4:_="">
    <xsd:import namespace="e518b81f-59f6-4fed-b5e0-d5525519f21f"/>
    <xsd:import namespace="8747a5c6-3a27-43b5-82b9-a92b7109f635"/>
    <xsd:import namespace="692a9ab8-4e6a-4430-b104-1a1d89b79c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8b81f-59f6-4fed-b5e0-d5525519f2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a5c6-3a27-43b5-82b9-a92b7109f63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2a9ab8-4e6a-4430-b104-1a1d89b79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e523e3-c29c-4388-862b-0d65418d9737}" ma:internalName="TaxCatchAll" ma:showField="CatchAllData" ma:web="692a9ab8-4e6a-4430-b104-1a1d89b79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105F1-E1A5-4673-ADA8-081E25EE65E2}">
  <ds:schemaRefs>
    <ds:schemaRef ds:uri="http://schemas.microsoft.com/sharepoint/v3/contenttype/forms"/>
  </ds:schemaRefs>
</ds:datastoreItem>
</file>

<file path=customXml/itemProps2.xml><?xml version="1.0" encoding="utf-8"?>
<ds:datastoreItem xmlns:ds="http://schemas.openxmlformats.org/officeDocument/2006/customXml" ds:itemID="{B1EE0A5E-A20A-4437-89C2-F34A3ADE2C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2ACD80-E82E-4ED9-A6ED-286AD1A9D07C}"/>
</file>

<file path=customXml/itemProps4.xml><?xml version="1.0" encoding="utf-8"?>
<ds:datastoreItem xmlns:ds="http://schemas.openxmlformats.org/officeDocument/2006/customXml" ds:itemID="{FE0E7C8A-4BEC-4C7E-89BF-26CB9064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8</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 Wade (DAT)</dc:creator>
  <cp:keywords/>
  <dc:description/>
  <cp:lastModifiedBy>Chow, Wade (DAT)</cp:lastModifiedBy>
  <cp:revision>168</cp:revision>
  <dcterms:created xsi:type="dcterms:W3CDTF">2019-12-05T23:13:00Z</dcterms:created>
  <dcterms:modified xsi:type="dcterms:W3CDTF">2019-12-19T17:53:00Z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0x0101005205F3716D830C44A526ADACE90DD4C6</vt:lpwstr>
  </property>
  <property fmtid="{D5CDD505-2E9C-101B-9397-08002B2CF9AE}" pid="3" name="MediaServiceImageTags">
    <vt:lpwstr/>
  </property>
</Properties>
</file>