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88" w:rsidRDefault="00BA3820">
      <w:pPr>
        <w:rPr>
          <w:b/>
        </w:rPr>
      </w:pPr>
      <w:r w:rsidRPr="00BA3820">
        <w:rPr>
          <w:b/>
        </w:rPr>
        <w:t>15b.</w:t>
      </w:r>
      <w:r w:rsidRPr="00BA3820">
        <w:rPr>
          <w:b/>
        </w:rPr>
        <w:tab/>
      </w:r>
      <w:r>
        <w:rPr>
          <w:b/>
        </w:rPr>
        <w:t>CRIMINAL HISTORY FOR DIVERSION CASES</w:t>
      </w:r>
    </w:p>
    <w:p w:rsidR="00BA3820" w:rsidRDefault="00BA3820">
      <w:r>
        <w:t xml:space="preserve">In all </w:t>
      </w:r>
      <w:r w:rsidR="00B05642">
        <w:t xml:space="preserve">misdemeanor </w:t>
      </w:r>
      <w:r>
        <w:t>cases in which people affected by the criminal justice system are being considered for d</w:t>
      </w:r>
      <w:r w:rsidR="005243D6">
        <w:t>iversion or alternative program (collectively, “program”)</w:t>
      </w:r>
      <w:r>
        <w:t>, whether in a pre-filing or post-filing context, the person’s criminal history</w:t>
      </w:r>
      <w:r w:rsidR="005243D6">
        <w:t xml:space="preserve"> of past convictions</w:t>
      </w:r>
      <w:r>
        <w:t xml:space="preserve"> shall not automatically disqualify the person from participation in those programs nor shall the person’s criminal history be the principal consideration in excluding anyone from a program.</w:t>
      </w:r>
    </w:p>
    <w:p w:rsidR="002F759A" w:rsidRDefault="002F759A">
      <w:r>
        <w:t>This policy applies to, among other programs, Neighborhood Court (NHC), such that NHC will use this policy when considering eligibility or approval of prospective NHC participants.</w:t>
      </w:r>
    </w:p>
    <w:p w:rsidR="00BA3820" w:rsidRDefault="00BA3820" w:rsidP="00BA3820">
      <w:r>
        <w:t>Deputy District Attorneys are otherwise allowed to consider any other factor rationally related to whether or not a person</w:t>
      </w:r>
      <w:r w:rsidR="005243D6">
        <w:t xml:space="preserve"> being considered for a program (hereinafter, a “person”)</w:t>
      </w:r>
      <w:r>
        <w:t xml:space="preserve"> should receive diversion or an alternative program, these factors may include, but are not limited to, the following: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seriousness of the crime(s)</w:t>
      </w:r>
      <w:r w:rsidR="00125EA0">
        <w:t xml:space="preserve"> (including the gravity and sophistication of those crimes)</w:t>
      </w:r>
      <w:r>
        <w:t>;</w:t>
      </w:r>
    </w:p>
    <w:p w:rsidR="00BA3820" w:rsidRDefault="00BA3820" w:rsidP="00BA3820">
      <w:pPr>
        <w:pStyle w:val="ListParagraph"/>
        <w:numPr>
          <w:ilvl w:val="0"/>
          <w:numId w:val="2"/>
        </w:numPr>
      </w:pPr>
      <w:r>
        <w:t>Victim</w:t>
      </w:r>
      <w:r w:rsidR="005243D6">
        <w:t>(s)</w:t>
      </w:r>
      <w:r>
        <w:t xml:space="preserve"> input;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ability of a victim to receive restitution for the harms caused;</w:t>
      </w:r>
    </w:p>
    <w:p w:rsidR="00BA3820" w:rsidRDefault="005243D6" w:rsidP="00BA3820">
      <w:pPr>
        <w:pStyle w:val="ListParagraph"/>
        <w:numPr>
          <w:ilvl w:val="0"/>
          <w:numId w:val="2"/>
        </w:numPr>
      </w:pPr>
      <w:r>
        <w:t>The person’s age;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person’s past performance on probation or parole;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person’s past interventions such as treatment or counseling;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person’s previous history of having received, or participation in, a program;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effect of a conviction on immigration status; and</w:t>
      </w:r>
    </w:p>
    <w:p w:rsidR="005243D6" w:rsidRDefault="005243D6" w:rsidP="00BA3820">
      <w:pPr>
        <w:pStyle w:val="ListParagraph"/>
        <w:numPr>
          <w:ilvl w:val="0"/>
          <w:numId w:val="2"/>
        </w:numPr>
      </w:pPr>
      <w:r>
        <w:t>The effect of a conviction on existing or imminently prospective employment.</w:t>
      </w:r>
    </w:p>
    <w:p w:rsidR="005243D6" w:rsidRDefault="005243D6" w:rsidP="005243D6">
      <w:r>
        <w:t>The following cases are presumptively ineligible for a program absent extraordinary circumstances and specific approval from an Assistant Chief Deputy or higher:</w:t>
      </w:r>
    </w:p>
    <w:p w:rsidR="009B00EF" w:rsidRDefault="00CD6FA3" w:rsidP="005243D6">
      <w:pPr>
        <w:pStyle w:val="ListParagraph"/>
        <w:numPr>
          <w:ilvl w:val="0"/>
          <w:numId w:val="3"/>
        </w:numPr>
      </w:pPr>
      <w:r>
        <w:t xml:space="preserve">“Hate Crimes” under Penal Code </w:t>
      </w:r>
      <w:r w:rsidR="009B00EF">
        <w:t xml:space="preserve">Section 422.6, </w:t>
      </w:r>
      <w:r w:rsidR="009B00EF" w:rsidRPr="009B00EF">
        <w:rPr>
          <w:i/>
        </w:rPr>
        <w:t>et seq.</w:t>
      </w:r>
      <w:r w:rsidR="009B00EF">
        <w:t>;</w:t>
      </w:r>
    </w:p>
    <w:p w:rsidR="005243D6" w:rsidRDefault="009B00EF" w:rsidP="009B00EF">
      <w:pPr>
        <w:pStyle w:val="ListParagraph"/>
        <w:numPr>
          <w:ilvl w:val="0"/>
          <w:numId w:val="3"/>
        </w:numPr>
      </w:pPr>
      <w:r>
        <w:t>“Domestic Violence”</w:t>
      </w:r>
      <w:r w:rsidR="008707EB">
        <w:t xml:space="preserve"> cases as defined by Penal Code</w:t>
      </w:r>
      <w:r>
        <w:t xml:space="preserve"> </w:t>
      </w:r>
      <w:r w:rsidRPr="009B00EF">
        <w:t>Section 13700</w:t>
      </w:r>
      <w:r w:rsidR="008707EB">
        <w:t>;</w:t>
      </w:r>
    </w:p>
    <w:p w:rsidR="008707EB" w:rsidRDefault="008707EB" w:rsidP="009B00EF">
      <w:pPr>
        <w:pStyle w:val="ListParagraph"/>
        <w:numPr>
          <w:ilvl w:val="0"/>
          <w:numId w:val="3"/>
        </w:numPr>
      </w:pPr>
      <w:r>
        <w:t>Driving under the Influence of Alcohol or Drugs;</w:t>
      </w:r>
      <w:r w:rsidR="004123AF">
        <w:t xml:space="preserve"> and</w:t>
      </w:r>
    </w:p>
    <w:p w:rsidR="008707EB" w:rsidRDefault="008707EB" w:rsidP="009B00EF">
      <w:pPr>
        <w:pStyle w:val="ListParagraph"/>
        <w:numPr>
          <w:ilvl w:val="0"/>
          <w:numId w:val="3"/>
        </w:numPr>
      </w:pPr>
      <w:r>
        <w:t>Any offens</w:t>
      </w:r>
      <w:r w:rsidR="004123AF">
        <w:t>e related to sexual assault.</w:t>
      </w:r>
    </w:p>
    <w:p w:rsidR="008707EB" w:rsidRPr="00BA3820" w:rsidRDefault="008707EB" w:rsidP="008707EB">
      <w:r>
        <w:t xml:space="preserve">Cases alleging violations of </w:t>
      </w:r>
      <w:r w:rsidR="004123AF">
        <w:t>the above</w:t>
      </w:r>
      <w:r w:rsidR="00125EA0">
        <w:t xml:space="preserve"> can cover a wide range of facts.  Such cases, with victim and </w:t>
      </w:r>
      <w:r w:rsidR="00051760">
        <w:t>Assistant Chief Deputy</w:t>
      </w:r>
      <w:r w:rsidR="00125EA0">
        <w:t xml:space="preserve"> approval, may be considered for diversion.  Victim input must otherwise be sought with every case in which a person is victimized.</w:t>
      </w:r>
      <w:r>
        <w:t xml:space="preserve"> </w:t>
      </w:r>
    </w:p>
    <w:sectPr w:rsidR="008707EB" w:rsidRPr="00BA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9FE"/>
    <w:multiLevelType w:val="hybridMultilevel"/>
    <w:tmpl w:val="FFBEAC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44B2"/>
    <w:multiLevelType w:val="hybridMultilevel"/>
    <w:tmpl w:val="FC3E7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43C8"/>
    <w:multiLevelType w:val="hybridMultilevel"/>
    <w:tmpl w:val="41E2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20"/>
    <w:rsid w:val="00051760"/>
    <w:rsid w:val="00125EA0"/>
    <w:rsid w:val="002F759A"/>
    <w:rsid w:val="004123AF"/>
    <w:rsid w:val="004A52C7"/>
    <w:rsid w:val="005243D6"/>
    <w:rsid w:val="00732AE3"/>
    <w:rsid w:val="008707EB"/>
    <w:rsid w:val="009B00EF"/>
    <w:rsid w:val="00A115DC"/>
    <w:rsid w:val="00B05642"/>
    <w:rsid w:val="00BA3820"/>
    <w:rsid w:val="00C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BF44"/>
  <w15:chartTrackingRefBased/>
  <w15:docId w15:val="{F8B96934-6688-4242-A9B6-09FC8088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YOLO COUNTY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Couzens</dc:creator>
  <cp:keywords/>
  <dc:description/>
  <cp:lastModifiedBy>Ryan Couzens</cp:lastModifiedBy>
  <cp:revision>2</cp:revision>
  <dcterms:created xsi:type="dcterms:W3CDTF">2021-05-28T18:14:00Z</dcterms:created>
  <dcterms:modified xsi:type="dcterms:W3CDTF">2021-05-28T18:14:00Z</dcterms:modified>
</cp:coreProperties>
</file>